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E4239C" w:rsidRDefault="0046491C" w:rsidP="00E34F08">
      <w:pPr>
        <w:spacing w:after="0" w:line="360" w:lineRule="auto"/>
        <w:jc w:val="both"/>
        <w:rPr>
          <w:rFonts w:ascii="Palatino Linotype" w:hAnsi="Palatino Linotype" w:cs="Arial"/>
          <w:sz w:val="24"/>
          <w:szCs w:val="24"/>
        </w:rPr>
      </w:pPr>
      <w:bookmarkStart w:id="0" w:name="_GoBack"/>
      <w:bookmarkEnd w:id="0"/>
      <w:r w:rsidRPr="00E4239C">
        <w:rPr>
          <w:rFonts w:ascii="Palatino Linotype" w:hAnsi="Palatino Linotype" w:cs="Arial"/>
          <w:b/>
          <w:sz w:val="24"/>
          <w:szCs w:val="24"/>
        </w:rPr>
        <w:t>VOTO PARTICULAR DEL COMISIONADO JOSÉ GUADA</w:t>
      </w:r>
      <w:r w:rsidR="00D72985" w:rsidRPr="00E4239C">
        <w:rPr>
          <w:rFonts w:ascii="Palatino Linotype" w:hAnsi="Palatino Linotype" w:cs="Arial"/>
          <w:b/>
          <w:sz w:val="24"/>
          <w:szCs w:val="24"/>
        </w:rPr>
        <w:t>LUPE LUNA HERNÁNDEZ DEL RECURSO</w:t>
      </w:r>
      <w:r w:rsidR="00BF3534" w:rsidRPr="00E4239C">
        <w:rPr>
          <w:rFonts w:ascii="Palatino Linotype" w:hAnsi="Palatino Linotype" w:cs="Arial"/>
          <w:b/>
          <w:sz w:val="24"/>
          <w:szCs w:val="24"/>
        </w:rPr>
        <w:t xml:space="preserve"> DE REVISIÓN </w:t>
      </w:r>
      <w:r w:rsidR="00CD6ED6" w:rsidRPr="00E4239C">
        <w:rPr>
          <w:rFonts w:ascii="Palatino Linotype" w:hAnsi="Palatino Linotype" w:cs="Arial"/>
          <w:b/>
          <w:sz w:val="24"/>
          <w:szCs w:val="24"/>
        </w:rPr>
        <w:t>02006</w:t>
      </w:r>
      <w:r w:rsidR="00C7250F" w:rsidRPr="00E4239C">
        <w:rPr>
          <w:rFonts w:ascii="Palatino Linotype" w:hAnsi="Palatino Linotype" w:cs="Arial"/>
          <w:b/>
          <w:sz w:val="24"/>
          <w:szCs w:val="24"/>
        </w:rPr>
        <w:t>/INFOEM/IP/RR/2018</w:t>
      </w:r>
      <w:r w:rsidR="00CD6ED6" w:rsidRPr="00E4239C">
        <w:rPr>
          <w:rFonts w:ascii="Palatino Linotype" w:hAnsi="Palatino Linotype" w:cs="Arial"/>
          <w:b/>
          <w:sz w:val="24"/>
          <w:szCs w:val="24"/>
        </w:rPr>
        <w:t>.</w:t>
      </w:r>
    </w:p>
    <w:p w:rsidR="00902248" w:rsidRPr="00E4239C" w:rsidRDefault="000568DD" w:rsidP="003C7244">
      <w:pPr>
        <w:spacing w:after="0" w:line="276" w:lineRule="auto"/>
        <w:jc w:val="both"/>
        <w:rPr>
          <w:rFonts w:ascii="Palatino Linotype" w:hAnsi="Palatino Linotype" w:cs="Arial"/>
          <w:sz w:val="24"/>
          <w:szCs w:val="24"/>
        </w:rPr>
      </w:pPr>
      <w:r w:rsidRPr="00E4239C">
        <w:rPr>
          <w:rFonts w:ascii="Palatino Linotype" w:hAnsi="Palatino Linotype" w:cs="Arial"/>
          <w:sz w:val="24"/>
          <w:szCs w:val="24"/>
        </w:rPr>
        <w:t xml:space="preserve"> </w:t>
      </w:r>
    </w:p>
    <w:p w:rsidR="0046491C" w:rsidRPr="00E4239C" w:rsidRDefault="0046491C" w:rsidP="00E34F08">
      <w:pPr>
        <w:spacing w:after="0" w:line="360" w:lineRule="auto"/>
        <w:jc w:val="both"/>
        <w:rPr>
          <w:rFonts w:ascii="Palatino Linotype" w:hAnsi="Palatino Linotype" w:cs="Arial"/>
          <w:b/>
          <w:sz w:val="24"/>
          <w:szCs w:val="24"/>
        </w:rPr>
      </w:pPr>
      <w:r w:rsidRPr="00E4239C">
        <w:rPr>
          <w:rFonts w:ascii="Palatino Linotype" w:hAnsi="Palatino Linotype" w:cs="Arial"/>
          <w:b/>
          <w:sz w:val="24"/>
          <w:szCs w:val="24"/>
        </w:rPr>
        <w:t>Líneas argumentativas:</w:t>
      </w:r>
    </w:p>
    <w:p w:rsidR="00902248" w:rsidRPr="00E4239C" w:rsidRDefault="00902248" w:rsidP="00E34F08">
      <w:pPr>
        <w:spacing w:after="0" w:line="240" w:lineRule="auto"/>
        <w:jc w:val="both"/>
        <w:rPr>
          <w:rFonts w:ascii="Palatino Linotype" w:hAnsi="Palatino Linotype" w:cs="Arial"/>
          <w:sz w:val="24"/>
          <w:szCs w:val="24"/>
        </w:rPr>
      </w:pPr>
    </w:p>
    <w:p w:rsidR="0001046D" w:rsidRPr="00E4239C" w:rsidRDefault="0001046D" w:rsidP="003C7244">
      <w:pPr>
        <w:spacing w:after="0" w:line="276" w:lineRule="auto"/>
        <w:jc w:val="both"/>
        <w:rPr>
          <w:rFonts w:ascii="Palatino Linotype" w:hAnsi="Palatino Linotype" w:cs="Arial"/>
          <w:sz w:val="24"/>
          <w:szCs w:val="24"/>
        </w:rPr>
      </w:pPr>
    </w:p>
    <w:p w:rsidR="0046491C" w:rsidRPr="00E4239C" w:rsidRDefault="0046491C" w:rsidP="003C7244">
      <w:pPr>
        <w:spacing w:line="276" w:lineRule="auto"/>
        <w:jc w:val="both"/>
        <w:rPr>
          <w:rFonts w:ascii="Palatino Linotype" w:hAnsi="Palatino Linotype" w:cs="Arial"/>
          <w:sz w:val="24"/>
          <w:szCs w:val="24"/>
        </w:rPr>
      </w:pPr>
      <w:r w:rsidRPr="00E4239C">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E4239C" w:rsidRDefault="0046491C" w:rsidP="003C7244">
      <w:pPr>
        <w:spacing w:after="0" w:line="276" w:lineRule="auto"/>
        <w:jc w:val="both"/>
        <w:rPr>
          <w:rFonts w:ascii="Palatino Linotype" w:hAnsi="Palatino Linotype" w:cs="Arial"/>
          <w:sz w:val="24"/>
          <w:szCs w:val="24"/>
        </w:rPr>
      </w:pPr>
    </w:p>
    <w:p w:rsidR="003C7244" w:rsidRPr="00E4239C" w:rsidRDefault="0046491C" w:rsidP="003C7244">
      <w:pPr>
        <w:spacing w:line="276" w:lineRule="auto"/>
        <w:jc w:val="both"/>
        <w:rPr>
          <w:rFonts w:ascii="Palatino Linotype" w:hAnsi="Palatino Linotype" w:cs="Arial"/>
          <w:sz w:val="24"/>
          <w:szCs w:val="24"/>
        </w:rPr>
      </w:pPr>
      <w:r w:rsidRPr="00E4239C">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r w:rsidR="00DA52E0" w:rsidRPr="00E4239C">
        <w:rPr>
          <w:rFonts w:ascii="Palatino Linotype" w:hAnsi="Palatino Linotype" w:cs="Arial"/>
          <w:sz w:val="24"/>
          <w:szCs w:val="24"/>
        </w:rPr>
        <w:t xml:space="preserve">; además </w:t>
      </w:r>
      <w:r w:rsidRPr="00E4239C">
        <w:rPr>
          <w:rFonts w:ascii="Palatino Linotype" w:hAnsi="Palatino Linotype" w:cs="Arial"/>
          <w:sz w:val="24"/>
          <w:szCs w:val="24"/>
        </w:rPr>
        <w:t>tienen el deber que tienen dentro del margen de sus atribuciones, de prevenir violaciones a los derechos fundamentales.</w:t>
      </w:r>
    </w:p>
    <w:p w:rsidR="00DC63EE" w:rsidRPr="00E4239C" w:rsidRDefault="00DC63EE" w:rsidP="003C7244">
      <w:pPr>
        <w:spacing w:after="0" w:line="276" w:lineRule="auto"/>
        <w:jc w:val="both"/>
        <w:rPr>
          <w:rFonts w:ascii="Palatino Linotype" w:hAnsi="Palatino Linotype" w:cs="Arial"/>
          <w:sz w:val="24"/>
          <w:szCs w:val="24"/>
        </w:rPr>
      </w:pPr>
    </w:p>
    <w:p w:rsidR="0046491C" w:rsidRPr="00E4239C" w:rsidRDefault="0046491C" w:rsidP="00E34F08">
      <w:pPr>
        <w:spacing w:after="0" w:line="360" w:lineRule="auto"/>
        <w:jc w:val="both"/>
        <w:rPr>
          <w:rFonts w:ascii="Palatino Linotype" w:hAnsi="Palatino Linotype" w:cs="Arial"/>
          <w:sz w:val="28"/>
          <w:szCs w:val="24"/>
        </w:rPr>
      </w:pPr>
      <w:r w:rsidRPr="00E4239C">
        <w:rPr>
          <w:rFonts w:ascii="Palatino Linotype" w:hAnsi="Palatino Linotype" w:cs="Arial"/>
          <w:b/>
          <w:sz w:val="28"/>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E4239C" w:rsidRDefault="0046491C" w:rsidP="00E4239C">
          <w:pPr>
            <w:pStyle w:val="TtulodeTDC"/>
            <w:spacing w:before="0" w:line="240" w:lineRule="auto"/>
            <w:rPr>
              <w:rFonts w:ascii="Palatino Linotype" w:hAnsi="Palatino Linotype"/>
            </w:rPr>
          </w:pPr>
        </w:p>
        <w:p w:rsidR="00E4239C" w:rsidRPr="00E4239C" w:rsidRDefault="0046491C">
          <w:pPr>
            <w:pStyle w:val="TDC1"/>
            <w:rPr>
              <w:rFonts w:eastAsiaTheme="minorEastAsia"/>
              <w:noProof/>
              <w:lang w:eastAsia="es-MX"/>
            </w:rPr>
          </w:pPr>
          <w:r w:rsidRPr="00E4239C">
            <w:rPr>
              <w:rFonts w:ascii="Palatino Linotype" w:hAnsi="Palatino Linotype"/>
            </w:rPr>
            <w:fldChar w:fldCharType="begin"/>
          </w:r>
          <w:r w:rsidRPr="00E4239C">
            <w:rPr>
              <w:rFonts w:ascii="Palatino Linotype" w:hAnsi="Palatino Linotype"/>
            </w:rPr>
            <w:instrText xml:space="preserve"> TOC \o "1-3" \h \z \u </w:instrText>
          </w:r>
          <w:r w:rsidRPr="00E4239C">
            <w:rPr>
              <w:rFonts w:ascii="Palatino Linotype" w:hAnsi="Palatino Linotype"/>
            </w:rPr>
            <w:fldChar w:fldCharType="separate"/>
          </w:r>
          <w:hyperlink w:anchor="_Toc521339778" w:history="1">
            <w:r w:rsidR="00E4239C" w:rsidRPr="00E4239C">
              <w:rPr>
                <w:rStyle w:val="Hipervnculo"/>
                <w:rFonts w:ascii="Palatino Linotype" w:hAnsi="Palatino Linotype"/>
                <w:b/>
                <w:noProof/>
              </w:rPr>
              <w:t>I.</w:t>
            </w:r>
            <w:r w:rsidR="00E4239C" w:rsidRPr="00E4239C">
              <w:rPr>
                <w:rFonts w:eastAsiaTheme="minorEastAsia"/>
                <w:noProof/>
                <w:lang w:eastAsia="es-MX"/>
              </w:rPr>
              <w:tab/>
            </w:r>
            <w:r w:rsidR="00E4239C" w:rsidRPr="00E4239C">
              <w:rPr>
                <w:rStyle w:val="Hipervnculo"/>
                <w:rFonts w:ascii="Palatino Linotype" w:hAnsi="Palatino Linotype"/>
                <w:b/>
                <w:noProof/>
              </w:rPr>
              <w:t>Consideraciones Generales.</w:t>
            </w:r>
            <w:r w:rsidR="00E4239C" w:rsidRPr="00E4239C">
              <w:rPr>
                <w:noProof/>
                <w:webHidden/>
              </w:rPr>
              <w:tab/>
            </w:r>
            <w:r w:rsidR="00E4239C" w:rsidRPr="00E4239C">
              <w:rPr>
                <w:noProof/>
                <w:webHidden/>
              </w:rPr>
              <w:fldChar w:fldCharType="begin"/>
            </w:r>
            <w:r w:rsidR="00E4239C" w:rsidRPr="00E4239C">
              <w:rPr>
                <w:noProof/>
                <w:webHidden/>
              </w:rPr>
              <w:instrText xml:space="preserve"> PAGEREF _Toc521339778 \h </w:instrText>
            </w:r>
            <w:r w:rsidR="00E4239C" w:rsidRPr="00E4239C">
              <w:rPr>
                <w:noProof/>
                <w:webHidden/>
              </w:rPr>
            </w:r>
            <w:r w:rsidR="00E4239C" w:rsidRPr="00E4239C">
              <w:rPr>
                <w:noProof/>
                <w:webHidden/>
              </w:rPr>
              <w:fldChar w:fldCharType="separate"/>
            </w:r>
            <w:r w:rsidR="00CE512A">
              <w:rPr>
                <w:noProof/>
                <w:webHidden/>
              </w:rPr>
              <w:t>2</w:t>
            </w:r>
            <w:r w:rsidR="00E4239C" w:rsidRPr="00E4239C">
              <w:rPr>
                <w:noProof/>
                <w:webHidden/>
              </w:rPr>
              <w:fldChar w:fldCharType="end"/>
            </w:r>
          </w:hyperlink>
        </w:p>
        <w:p w:rsidR="00E4239C" w:rsidRPr="00E4239C" w:rsidRDefault="00B57E68">
          <w:pPr>
            <w:pStyle w:val="TDC1"/>
            <w:rPr>
              <w:rFonts w:eastAsiaTheme="minorEastAsia"/>
              <w:noProof/>
              <w:lang w:eastAsia="es-MX"/>
            </w:rPr>
          </w:pPr>
          <w:hyperlink w:anchor="_Toc521339779" w:history="1">
            <w:r w:rsidR="00E4239C" w:rsidRPr="00E4239C">
              <w:rPr>
                <w:rStyle w:val="Hipervnculo"/>
                <w:rFonts w:ascii="Palatino Linotype" w:hAnsi="Palatino Linotype"/>
                <w:b/>
                <w:noProof/>
              </w:rPr>
              <w:t>II.</w:t>
            </w:r>
            <w:r w:rsidR="00E4239C" w:rsidRPr="00E4239C">
              <w:rPr>
                <w:rFonts w:eastAsiaTheme="minorEastAsia"/>
                <w:noProof/>
                <w:lang w:eastAsia="es-MX"/>
              </w:rPr>
              <w:tab/>
            </w:r>
            <w:r w:rsidR="00E4239C" w:rsidRPr="00E4239C">
              <w:rPr>
                <w:rStyle w:val="Hipervnculo"/>
                <w:rFonts w:ascii="Palatino Linotype" w:hAnsi="Palatino Linotype"/>
                <w:b/>
                <w:noProof/>
              </w:rPr>
              <w:t>De los requerimientos planteados en el recurso de revisión.</w:t>
            </w:r>
            <w:r w:rsidR="00E4239C" w:rsidRPr="00E4239C">
              <w:rPr>
                <w:noProof/>
                <w:webHidden/>
              </w:rPr>
              <w:tab/>
            </w:r>
            <w:r w:rsidR="00E4239C" w:rsidRPr="00E4239C">
              <w:rPr>
                <w:noProof/>
                <w:webHidden/>
              </w:rPr>
              <w:fldChar w:fldCharType="begin"/>
            </w:r>
            <w:r w:rsidR="00E4239C" w:rsidRPr="00E4239C">
              <w:rPr>
                <w:noProof/>
                <w:webHidden/>
              </w:rPr>
              <w:instrText xml:space="preserve"> PAGEREF _Toc521339779 \h </w:instrText>
            </w:r>
            <w:r w:rsidR="00E4239C" w:rsidRPr="00E4239C">
              <w:rPr>
                <w:noProof/>
                <w:webHidden/>
              </w:rPr>
            </w:r>
            <w:r w:rsidR="00E4239C" w:rsidRPr="00E4239C">
              <w:rPr>
                <w:noProof/>
                <w:webHidden/>
              </w:rPr>
              <w:fldChar w:fldCharType="separate"/>
            </w:r>
            <w:r w:rsidR="00CE512A">
              <w:rPr>
                <w:noProof/>
                <w:webHidden/>
              </w:rPr>
              <w:t>3</w:t>
            </w:r>
            <w:r w:rsidR="00E4239C" w:rsidRPr="00E4239C">
              <w:rPr>
                <w:noProof/>
                <w:webHidden/>
              </w:rPr>
              <w:fldChar w:fldCharType="end"/>
            </w:r>
          </w:hyperlink>
        </w:p>
        <w:p w:rsidR="00E4239C" w:rsidRPr="00E4239C" w:rsidRDefault="00B57E68">
          <w:pPr>
            <w:pStyle w:val="TDC1"/>
            <w:rPr>
              <w:rFonts w:eastAsiaTheme="minorEastAsia"/>
              <w:noProof/>
              <w:lang w:eastAsia="es-MX"/>
            </w:rPr>
          </w:pPr>
          <w:hyperlink w:anchor="_Toc521339780" w:history="1">
            <w:r w:rsidR="00E4239C" w:rsidRPr="00E4239C">
              <w:rPr>
                <w:rStyle w:val="Hipervnculo"/>
                <w:rFonts w:ascii="Palatino Linotype" w:hAnsi="Palatino Linotype"/>
                <w:b/>
                <w:noProof/>
              </w:rPr>
              <w:t>III.</w:t>
            </w:r>
            <w:r w:rsidR="00E4239C" w:rsidRPr="00E4239C">
              <w:rPr>
                <w:rFonts w:eastAsiaTheme="minorEastAsia"/>
                <w:noProof/>
                <w:lang w:eastAsia="es-MX"/>
              </w:rPr>
              <w:tab/>
            </w:r>
            <w:r w:rsidR="00E4239C" w:rsidRPr="00E4239C">
              <w:rPr>
                <w:rStyle w:val="Hipervnculo"/>
                <w:rFonts w:ascii="Palatino Linotype" w:hAnsi="Palatino Linotype"/>
                <w:b/>
                <w:noProof/>
              </w:rPr>
              <w:t>De las atribuciones del Sujeto Obligado.</w:t>
            </w:r>
            <w:r w:rsidR="00E4239C" w:rsidRPr="00E4239C">
              <w:rPr>
                <w:noProof/>
                <w:webHidden/>
              </w:rPr>
              <w:tab/>
            </w:r>
            <w:r w:rsidR="00E4239C" w:rsidRPr="00E4239C">
              <w:rPr>
                <w:noProof/>
                <w:webHidden/>
              </w:rPr>
              <w:fldChar w:fldCharType="begin"/>
            </w:r>
            <w:r w:rsidR="00E4239C" w:rsidRPr="00E4239C">
              <w:rPr>
                <w:noProof/>
                <w:webHidden/>
              </w:rPr>
              <w:instrText xml:space="preserve"> PAGEREF _Toc521339780 \h </w:instrText>
            </w:r>
            <w:r w:rsidR="00E4239C" w:rsidRPr="00E4239C">
              <w:rPr>
                <w:noProof/>
                <w:webHidden/>
              </w:rPr>
            </w:r>
            <w:r w:rsidR="00E4239C" w:rsidRPr="00E4239C">
              <w:rPr>
                <w:noProof/>
                <w:webHidden/>
              </w:rPr>
              <w:fldChar w:fldCharType="separate"/>
            </w:r>
            <w:r w:rsidR="00CE512A">
              <w:rPr>
                <w:noProof/>
                <w:webHidden/>
              </w:rPr>
              <w:t>4</w:t>
            </w:r>
            <w:r w:rsidR="00E4239C" w:rsidRPr="00E4239C">
              <w:rPr>
                <w:noProof/>
                <w:webHidden/>
              </w:rPr>
              <w:fldChar w:fldCharType="end"/>
            </w:r>
          </w:hyperlink>
        </w:p>
        <w:p w:rsidR="00E4239C" w:rsidRPr="00E4239C" w:rsidRDefault="00B57E68">
          <w:pPr>
            <w:pStyle w:val="TDC1"/>
            <w:rPr>
              <w:rFonts w:eastAsiaTheme="minorEastAsia"/>
              <w:noProof/>
              <w:lang w:eastAsia="es-MX"/>
            </w:rPr>
          </w:pPr>
          <w:hyperlink w:anchor="_Toc521339781" w:history="1">
            <w:r w:rsidR="00E4239C" w:rsidRPr="00E4239C">
              <w:rPr>
                <w:rStyle w:val="Hipervnculo"/>
                <w:rFonts w:ascii="Palatino Linotype" w:hAnsi="Palatino Linotype"/>
                <w:b/>
                <w:noProof/>
              </w:rPr>
              <w:t>IV.</w:t>
            </w:r>
            <w:r w:rsidR="00E4239C" w:rsidRPr="00E4239C">
              <w:rPr>
                <w:rFonts w:eastAsiaTheme="minorEastAsia"/>
                <w:noProof/>
                <w:lang w:eastAsia="es-MX"/>
              </w:rPr>
              <w:tab/>
            </w:r>
            <w:r w:rsidR="00E4239C" w:rsidRPr="00E4239C">
              <w:rPr>
                <w:rStyle w:val="Hipervnculo"/>
                <w:rFonts w:ascii="Palatino Linotype" w:hAnsi="Palatino Linotype"/>
                <w:b/>
                <w:noProof/>
              </w:rPr>
              <w:t>De las distinciones entre los partes de novedades y los partes informativos.</w:t>
            </w:r>
            <w:r w:rsidR="00E4239C" w:rsidRPr="00E4239C">
              <w:rPr>
                <w:noProof/>
                <w:webHidden/>
              </w:rPr>
              <w:tab/>
            </w:r>
            <w:r w:rsidR="00E4239C" w:rsidRPr="00E4239C">
              <w:rPr>
                <w:noProof/>
                <w:webHidden/>
              </w:rPr>
              <w:fldChar w:fldCharType="begin"/>
            </w:r>
            <w:r w:rsidR="00E4239C" w:rsidRPr="00E4239C">
              <w:rPr>
                <w:noProof/>
                <w:webHidden/>
              </w:rPr>
              <w:instrText xml:space="preserve"> PAGEREF _Toc521339781 \h </w:instrText>
            </w:r>
            <w:r w:rsidR="00E4239C" w:rsidRPr="00E4239C">
              <w:rPr>
                <w:noProof/>
                <w:webHidden/>
              </w:rPr>
            </w:r>
            <w:r w:rsidR="00E4239C" w:rsidRPr="00E4239C">
              <w:rPr>
                <w:noProof/>
                <w:webHidden/>
              </w:rPr>
              <w:fldChar w:fldCharType="separate"/>
            </w:r>
            <w:r w:rsidR="00CE512A">
              <w:rPr>
                <w:noProof/>
                <w:webHidden/>
              </w:rPr>
              <w:t>9</w:t>
            </w:r>
            <w:r w:rsidR="00E4239C" w:rsidRPr="00E4239C">
              <w:rPr>
                <w:noProof/>
                <w:webHidden/>
              </w:rPr>
              <w:fldChar w:fldCharType="end"/>
            </w:r>
          </w:hyperlink>
        </w:p>
        <w:p w:rsidR="003C7244" w:rsidRPr="00E4239C" w:rsidRDefault="0046491C" w:rsidP="00E4239C">
          <w:pPr>
            <w:spacing w:after="0" w:line="240" w:lineRule="auto"/>
            <w:rPr>
              <w:rFonts w:ascii="Palatino Linotype" w:hAnsi="Palatino Linotype"/>
            </w:rPr>
          </w:pPr>
          <w:r w:rsidRPr="00E4239C">
            <w:rPr>
              <w:rFonts w:ascii="Palatino Linotype" w:hAnsi="Palatino Linotype"/>
              <w:b/>
              <w:bCs/>
              <w:lang w:val="es-ES"/>
            </w:rPr>
            <w:lastRenderedPageBreak/>
            <w:fldChar w:fldCharType="end"/>
          </w:r>
        </w:p>
      </w:sdtContent>
    </w:sdt>
    <w:p w:rsidR="0046491C" w:rsidRPr="00E4239C" w:rsidRDefault="0046491C" w:rsidP="00E34F08">
      <w:pPr>
        <w:pStyle w:val="Ttulo1"/>
        <w:numPr>
          <w:ilvl w:val="0"/>
          <w:numId w:val="12"/>
        </w:numPr>
        <w:spacing w:line="360" w:lineRule="auto"/>
        <w:rPr>
          <w:rFonts w:ascii="Palatino Linotype" w:hAnsi="Palatino Linotype"/>
          <w:b/>
          <w:color w:val="auto"/>
          <w:sz w:val="24"/>
          <w:szCs w:val="24"/>
        </w:rPr>
      </w:pPr>
      <w:bookmarkStart w:id="1" w:name="_Toc521339778"/>
      <w:r w:rsidRPr="00E4239C">
        <w:rPr>
          <w:rFonts w:ascii="Palatino Linotype" w:hAnsi="Palatino Linotype"/>
          <w:b/>
          <w:color w:val="auto"/>
          <w:sz w:val="24"/>
          <w:szCs w:val="24"/>
        </w:rPr>
        <w:t>Consideraciones Generales.</w:t>
      </w:r>
      <w:bookmarkEnd w:id="1"/>
    </w:p>
    <w:p w:rsidR="0046491C" w:rsidRPr="00E4239C" w:rsidRDefault="0046491C" w:rsidP="00E34F08">
      <w:pPr>
        <w:pStyle w:val="Prrafodelista"/>
        <w:spacing w:after="0" w:line="360" w:lineRule="auto"/>
        <w:ind w:left="1080"/>
        <w:jc w:val="both"/>
        <w:rPr>
          <w:rFonts w:ascii="Palatino Linotype" w:hAnsi="Palatino Linotype" w:cs="Arial"/>
          <w:b/>
          <w:sz w:val="24"/>
          <w:szCs w:val="24"/>
        </w:rPr>
      </w:pPr>
    </w:p>
    <w:p w:rsidR="0046491C" w:rsidRPr="00E4239C" w:rsidRDefault="0046491C" w:rsidP="004F28AA">
      <w:pPr>
        <w:pStyle w:val="Prrafodelista"/>
        <w:numPr>
          <w:ilvl w:val="0"/>
          <w:numId w:val="1"/>
        </w:numPr>
        <w:spacing w:after="0" w:line="360" w:lineRule="auto"/>
        <w:jc w:val="both"/>
        <w:rPr>
          <w:rFonts w:ascii="Palatino Linotype" w:hAnsi="Palatino Linotype" w:cs="Arial"/>
          <w:sz w:val="24"/>
          <w:szCs w:val="24"/>
        </w:rPr>
      </w:pPr>
      <w:r w:rsidRPr="00E4239C">
        <w:rPr>
          <w:rFonts w:ascii="Palatino Linotype" w:eastAsia="Times New Roman" w:hAnsi="Palatino Linotype" w:cs="Arial"/>
          <w:sz w:val="24"/>
          <w:szCs w:val="24"/>
          <w:lang w:val="es-ES_tradnl"/>
        </w:rPr>
        <w:t xml:space="preserve">He concurrido con mi </w:t>
      </w:r>
      <w:r w:rsidR="00D33AF9" w:rsidRPr="00E4239C">
        <w:rPr>
          <w:rFonts w:ascii="Palatino Linotype" w:eastAsia="Times New Roman" w:hAnsi="Palatino Linotype" w:cs="Arial"/>
          <w:sz w:val="24"/>
          <w:szCs w:val="24"/>
          <w:lang w:val="es-ES_tradnl"/>
        </w:rPr>
        <w:t>voto</w:t>
      </w:r>
      <w:r w:rsidRPr="00E4239C">
        <w:rPr>
          <w:rFonts w:ascii="Palatino Linotype" w:eastAsia="Times New Roman" w:hAnsi="Palatino Linotype" w:cs="Arial"/>
          <w:sz w:val="24"/>
          <w:szCs w:val="24"/>
          <w:lang w:val="es-ES_tradnl"/>
        </w:rPr>
        <w:t xml:space="preserve"> particular de la presente resolución emitida </w:t>
      </w:r>
      <w:r w:rsidRPr="00E4239C">
        <w:rPr>
          <w:rFonts w:ascii="Palatino Linotype" w:hAnsi="Palatino Linotype" w:cs="Arial"/>
          <w:sz w:val="24"/>
          <w:szCs w:val="24"/>
        </w:rPr>
        <w:t>por el Pleno del Instituto de Transparencia, Acceso a la Información Pública y Protección de Datos Personales del Estado de Méxi</w:t>
      </w:r>
      <w:r w:rsidR="002C1F75" w:rsidRPr="00E4239C">
        <w:rPr>
          <w:rFonts w:ascii="Palatino Linotype" w:hAnsi="Palatino Linotype" w:cs="Arial"/>
          <w:sz w:val="24"/>
          <w:szCs w:val="24"/>
        </w:rPr>
        <w:t xml:space="preserve">co y Municipios, en su </w:t>
      </w:r>
      <w:r w:rsidR="00BA3743" w:rsidRPr="00E4239C">
        <w:rPr>
          <w:rFonts w:ascii="Palatino Linotype" w:hAnsi="Palatino Linotype" w:cs="Arial"/>
          <w:sz w:val="24"/>
          <w:szCs w:val="24"/>
        </w:rPr>
        <w:t xml:space="preserve">Vigésimo </w:t>
      </w:r>
      <w:r w:rsidR="00BF2C12" w:rsidRPr="00E4239C">
        <w:rPr>
          <w:rFonts w:ascii="Palatino Linotype" w:hAnsi="Palatino Linotype" w:cs="Arial"/>
          <w:sz w:val="24"/>
          <w:szCs w:val="24"/>
        </w:rPr>
        <w:t>Séptima</w:t>
      </w:r>
      <w:r w:rsidR="00BA3743" w:rsidRPr="00E4239C">
        <w:rPr>
          <w:rFonts w:ascii="Palatino Linotype" w:hAnsi="Palatino Linotype" w:cs="Arial"/>
          <w:sz w:val="24"/>
          <w:szCs w:val="24"/>
        </w:rPr>
        <w:t xml:space="preserve"> </w:t>
      </w:r>
      <w:r w:rsidRPr="00E4239C">
        <w:rPr>
          <w:rFonts w:ascii="Palatino Linotype" w:hAnsi="Palatino Linotype" w:cs="Arial"/>
          <w:sz w:val="24"/>
          <w:szCs w:val="24"/>
        </w:rPr>
        <w:t xml:space="preserve">sesión ordinaria </w:t>
      </w:r>
      <w:r w:rsidR="00C7250F" w:rsidRPr="00E4239C">
        <w:rPr>
          <w:rFonts w:ascii="Palatino Linotype" w:hAnsi="Palatino Linotype" w:cs="Arial"/>
          <w:sz w:val="24"/>
          <w:szCs w:val="24"/>
        </w:rPr>
        <w:t xml:space="preserve">de fecha </w:t>
      </w:r>
      <w:r w:rsidR="00BF2C12" w:rsidRPr="00E4239C">
        <w:rPr>
          <w:rFonts w:ascii="Palatino Linotype" w:hAnsi="Palatino Linotype" w:cs="Arial"/>
          <w:sz w:val="24"/>
          <w:szCs w:val="24"/>
        </w:rPr>
        <w:t>uno (01) de agosto</w:t>
      </w:r>
      <w:r w:rsidR="00F86F9B" w:rsidRPr="00E4239C">
        <w:rPr>
          <w:rFonts w:ascii="Palatino Linotype" w:hAnsi="Palatino Linotype" w:cs="Arial"/>
          <w:sz w:val="24"/>
          <w:szCs w:val="24"/>
        </w:rPr>
        <w:t xml:space="preserve"> </w:t>
      </w:r>
      <w:r w:rsidR="0076241F" w:rsidRPr="00E4239C">
        <w:rPr>
          <w:rFonts w:ascii="Palatino Linotype" w:hAnsi="Palatino Linotype" w:cs="Arial"/>
          <w:sz w:val="24"/>
          <w:szCs w:val="24"/>
        </w:rPr>
        <w:t>de dos mil dieciocho</w:t>
      </w:r>
      <w:r w:rsidRPr="00E4239C">
        <w:rPr>
          <w:rFonts w:ascii="Palatino Linotype" w:hAnsi="Palatino Linotype" w:cs="Arial"/>
          <w:sz w:val="24"/>
          <w:szCs w:val="24"/>
        </w:rPr>
        <w:t>, en el recurso</w:t>
      </w:r>
      <w:r w:rsidR="002C1F75" w:rsidRPr="00E4239C">
        <w:rPr>
          <w:rFonts w:ascii="Palatino Linotype" w:hAnsi="Palatino Linotype" w:cs="Arial"/>
          <w:sz w:val="24"/>
          <w:szCs w:val="24"/>
        </w:rPr>
        <w:t xml:space="preserve"> de revisión promovido</w:t>
      </w:r>
      <w:r w:rsidRPr="00E4239C">
        <w:rPr>
          <w:rFonts w:ascii="Palatino Linotype" w:hAnsi="Palatino Linotype" w:cs="Arial"/>
          <w:sz w:val="24"/>
          <w:szCs w:val="24"/>
        </w:rPr>
        <w:t xml:space="preserve"> por</w:t>
      </w:r>
      <w:r w:rsidRPr="00E4239C">
        <w:rPr>
          <w:rFonts w:ascii="Palatino Linotype" w:hAnsi="Palatino Linotype" w:cs="Arial"/>
          <w:b/>
          <w:sz w:val="24"/>
          <w:szCs w:val="24"/>
        </w:rPr>
        <w:t xml:space="preserve"> </w:t>
      </w:r>
      <w:r w:rsidR="002B0569">
        <w:rPr>
          <w:rFonts w:ascii="Palatino Linotype" w:hAnsi="Palatino Linotype" w:cs="Arial"/>
          <w:b/>
          <w:sz w:val="24"/>
          <w:szCs w:val="24"/>
        </w:rPr>
        <w:t>***************************</w:t>
      </w:r>
      <w:r w:rsidRPr="00E4239C">
        <w:rPr>
          <w:rFonts w:ascii="Palatino Linotype" w:hAnsi="Palatino Linotype" w:cs="Arial"/>
          <w:sz w:val="24"/>
          <w:szCs w:val="24"/>
        </w:rPr>
        <w:t>,</w:t>
      </w:r>
      <w:r w:rsidRPr="00E4239C">
        <w:rPr>
          <w:rFonts w:ascii="Palatino Linotype" w:hAnsi="Palatino Linotype" w:cs="Arial"/>
          <w:b/>
          <w:sz w:val="24"/>
          <w:szCs w:val="24"/>
        </w:rPr>
        <w:t xml:space="preserve"> </w:t>
      </w:r>
      <w:r w:rsidRPr="00E4239C">
        <w:rPr>
          <w:rFonts w:ascii="Palatino Linotype" w:hAnsi="Palatino Linotype" w:cs="Arial"/>
          <w:sz w:val="24"/>
          <w:szCs w:val="24"/>
        </w:rPr>
        <w:t xml:space="preserve">en contra de la respuesta del </w:t>
      </w:r>
      <w:r w:rsidR="004F28AA" w:rsidRPr="00E4239C">
        <w:rPr>
          <w:rFonts w:ascii="Palatino Linotype" w:eastAsia="Calibri" w:hAnsi="Palatino Linotype" w:cs="Times New Roman"/>
          <w:b/>
          <w:sz w:val="24"/>
          <w:szCs w:val="24"/>
          <w:lang w:eastAsia="es-ES"/>
        </w:rPr>
        <w:t>Ayuntamiento de Chiautla</w:t>
      </w:r>
      <w:r w:rsidR="000568DD" w:rsidRPr="00E4239C">
        <w:rPr>
          <w:rFonts w:ascii="Palatino Linotype" w:eastAsia="Calibri" w:hAnsi="Palatino Linotype" w:cs="Times New Roman"/>
          <w:b/>
          <w:sz w:val="24"/>
          <w:szCs w:val="24"/>
          <w:lang w:eastAsia="es-ES"/>
        </w:rPr>
        <w:t xml:space="preserve"> </w:t>
      </w:r>
      <w:r w:rsidRPr="00E4239C">
        <w:rPr>
          <w:rFonts w:ascii="Palatino Linotype" w:hAnsi="Palatino Linotype" w:cs="Arial"/>
          <w:sz w:val="24"/>
          <w:szCs w:val="24"/>
        </w:rPr>
        <w:t>procedimiento a</w:t>
      </w:r>
      <w:r w:rsidR="0000525F" w:rsidRPr="00E4239C">
        <w:rPr>
          <w:rFonts w:ascii="Palatino Linotype" w:hAnsi="Palatino Linotype" w:cs="Arial"/>
          <w:sz w:val="24"/>
          <w:szCs w:val="24"/>
        </w:rPr>
        <w:t>l</w:t>
      </w:r>
      <w:r w:rsidR="00902248" w:rsidRPr="00E4239C">
        <w:rPr>
          <w:rFonts w:ascii="Palatino Linotype" w:hAnsi="Palatino Linotype" w:cs="Arial"/>
          <w:sz w:val="24"/>
          <w:szCs w:val="24"/>
        </w:rPr>
        <w:t xml:space="preserve"> que se le asignó </w:t>
      </w:r>
      <w:r w:rsidR="0000525F" w:rsidRPr="00E4239C">
        <w:rPr>
          <w:rFonts w:ascii="Palatino Linotype" w:hAnsi="Palatino Linotype" w:cs="Arial"/>
          <w:sz w:val="24"/>
          <w:szCs w:val="24"/>
        </w:rPr>
        <w:t>el</w:t>
      </w:r>
      <w:r w:rsidRPr="00E4239C">
        <w:rPr>
          <w:rFonts w:ascii="Palatino Linotype" w:hAnsi="Palatino Linotype" w:cs="Arial"/>
          <w:sz w:val="24"/>
          <w:szCs w:val="24"/>
        </w:rPr>
        <w:t xml:space="preserve"> número de expediente </w:t>
      </w:r>
      <w:r w:rsidR="0076241F" w:rsidRPr="00E4239C">
        <w:rPr>
          <w:rFonts w:ascii="Palatino Linotype" w:eastAsia="Times New Roman" w:hAnsi="Palatino Linotype" w:cs="Arial"/>
          <w:b/>
          <w:bCs/>
          <w:sz w:val="24"/>
          <w:szCs w:val="24"/>
          <w:lang w:eastAsia="es-ES"/>
        </w:rPr>
        <w:t>0</w:t>
      </w:r>
      <w:r w:rsidR="004F28AA" w:rsidRPr="00E4239C">
        <w:rPr>
          <w:rFonts w:ascii="Palatino Linotype" w:eastAsia="Times New Roman" w:hAnsi="Palatino Linotype" w:cs="Arial"/>
          <w:b/>
          <w:bCs/>
          <w:sz w:val="24"/>
          <w:szCs w:val="24"/>
          <w:lang w:eastAsia="es-ES"/>
        </w:rPr>
        <w:t>2006</w:t>
      </w:r>
      <w:r w:rsidR="00C7250F" w:rsidRPr="00E4239C">
        <w:rPr>
          <w:rFonts w:ascii="Palatino Linotype" w:eastAsia="Times New Roman" w:hAnsi="Palatino Linotype" w:cs="Arial"/>
          <w:b/>
          <w:bCs/>
          <w:sz w:val="24"/>
          <w:szCs w:val="24"/>
          <w:lang w:eastAsia="es-ES"/>
        </w:rPr>
        <w:t>/</w:t>
      </w:r>
      <w:r w:rsidR="004F28AA" w:rsidRPr="00E4239C">
        <w:rPr>
          <w:rFonts w:ascii="Palatino Linotype" w:eastAsia="Times New Roman" w:hAnsi="Palatino Linotype" w:cs="Arial"/>
          <w:b/>
          <w:bCs/>
          <w:sz w:val="24"/>
          <w:szCs w:val="24"/>
          <w:lang w:eastAsia="es-ES"/>
        </w:rPr>
        <w:t>INFOEM/IP/RR/2018</w:t>
      </w:r>
      <w:r w:rsidR="0000525F" w:rsidRPr="00E4239C">
        <w:rPr>
          <w:rFonts w:ascii="Palatino Linotype" w:eastAsia="Times New Roman" w:hAnsi="Palatino Linotype" w:cs="Arial"/>
          <w:b/>
          <w:bCs/>
          <w:sz w:val="24"/>
          <w:szCs w:val="24"/>
          <w:lang w:eastAsia="es-ES"/>
        </w:rPr>
        <w:t>.</w:t>
      </w:r>
    </w:p>
    <w:p w:rsidR="0000525F" w:rsidRPr="00E4239C" w:rsidRDefault="0000525F" w:rsidP="00E34F08">
      <w:pPr>
        <w:pStyle w:val="Prrafodelista"/>
        <w:spacing w:after="0" w:line="360" w:lineRule="auto"/>
        <w:ind w:left="426"/>
        <w:jc w:val="both"/>
        <w:rPr>
          <w:rFonts w:ascii="Palatino Linotype" w:hAnsi="Palatino Linotype" w:cs="Arial"/>
          <w:sz w:val="24"/>
          <w:szCs w:val="24"/>
        </w:rPr>
      </w:pPr>
    </w:p>
    <w:p w:rsidR="007A378A" w:rsidRPr="00E4239C" w:rsidRDefault="00C7250F" w:rsidP="007A378A">
      <w:pPr>
        <w:pStyle w:val="Prrafodelista"/>
        <w:numPr>
          <w:ilvl w:val="0"/>
          <w:numId w:val="1"/>
        </w:numPr>
        <w:spacing w:before="240" w:after="0" w:line="360" w:lineRule="auto"/>
        <w:ind w:right="49"/>
        <w:jc w:val="both"/>
        <w:rPr>
          <w:rFonts w:ascii="Palatino Linotype" w:hAnsi="Palatino Linotype" w:cs="Arial"/>
        </w:rPr>
      </w:pPr>
      <w:r w:rsidRPr="00E4239C">
        <w:rPr>
          <w:rFonts w:ascii="Palatino Linotype" w:hAnsi="Palatino Linotype" w:cs="Arial"/>
          <w:sz w:val="24"/>
          <w:szCs w:val="24"/>
        </w:rPr>
        <w:t xml:space="preserve">El sentido de la Resolución determina </w:t>
      </w:r>
      <w:r w:rsidR="000568DD" w:rsidRPr="00E4239C">
        <w:rPr>
          <w:rFonts w:ascii="Palatino Linotype" w:hAnsi="Palatino Linotype" w:cs="Arial"/>
          <w:sz w:val="24"/>
          <w:szCs w:val="24"/>
          <w:u w:val="single"/>
        </w:rPr>
        <w:t>revocar</w:t>
      </w:r>
      <w:r w:rsidR="00DD7C56" w:rsidRPr="00E4239C">
        <w:rPr>
          <w:rFonts w:ascii="Palatino Linotype" w:hAnsi="Palatino Linotype" w:cs="Arial"/>
          <w:sz w:val="24"/>
          <w:szCs w:val="24"/>
        </w:rPr>
        <w:t xml:space="preserve"> la</w:t>
      </w:r>
      <w:r w:rsidR="000568DD" w:rsidRPr="00E4239C">
        <w:rPr>
          <w:rFonts w:ascii="Palatino Linotype" w:hAnsi="Palatino Linotype" w:cs="Arial"/>
          <w:sz w:val="24"/>
          <w:szCs w:val="24"/>
        </w:rPr>
        <w:t>s</w:t>
      </w:r>
      <w:r w:rsidR="00DD7C56" w:rsidRPr="00E4239C">
        <w:rPr>
          <w:rFonts w:ascii="Palatino Linotype" w:hAnsi="Palatino Linotype" w:cs="Arial"/>
          <w:sz w:val="24"/>
          <w:szCs w:val="24"/>
        </w:rPr>
        <w:t xml:space="preserve"> respuesta</w:t>
      </w:r>
      <w:r w:rsidR="000568DD" w:rsidRPr="00E4239C">
        <w:rPr>
          <w:rFonts w:ascii="Palatino Linotype" w:hAnsi="Palatino Linotype" w:cs="Arial"/>
          <w:sz w:val="24"/>
          <w:szCs w:val="24"/>
        </w:rPr>
        <w:t>s</w:t>
      </w:r>
      <w:r w:rsidR="00DD7C56" w:rsidRPr="00E4239C">
        <w:rPr>
          <w:rFonts w:ascii="Palatino Linotype" w:hAnsi="Palatino Linotype" w:cs="Arial"/>
          <w:sz w:val="24"/>
          <w:szCs w:val="24"/>
        </w:rPr>
        <w:t xml:space="preserve"> del Sujeto Obligado y </w:t>
      </w:r>
      <w:r w:rsidR="00DD7C56" w:rsidRPr="00E4239C">
        <w:rPr>
          <w:rFonts w:ascii="Palatino Linotype" w:hAnsi="Palatino Linotype" w:cs="Arial"/>
          <w:sz w:val="24"/>
          <w:szCs w:val="24"/>
          <w:u w:val="single"/>
        </w:rPr>
        <w:t>ordenar</w:t>
      </w:r>
      <w:r w:rsidR="00DD7C56" w:rsidRPr="00E4239C">
        <w:rPr>
          <w:rFonts w:ascii="Palatino Linotype" w:hAnsi="Palatino Linotype" w:cs="Arial"/>
          <w:sz w:val="24"/>
          <w:szCs w:val="24"/>
        </w:rPr>
        <w:t xml:space="preserve"> </w:t>
      </w:r>
      <w:r w:rsidR="007A378A" w:rsidRPr="00E4239C">
        <w:rPr>
          <w:rFonts w:ascii="Palatino Linotype" w:hAnsi="Palatino Linotype" w:cs="Arial"/>
        </w:rPr>
        <w:t>lo siguiente:</w:t>
      </w:r>
    </w:p>
    <w:p w:rsidR="00616B05" w:rsidRPr="00E4239C" w:rsidRDefault="00B849C2" w:rsidP="00B849C2">
      <w:pPr>
        <w:tabs>
          <w:tab w:val="left" w:pos="8080"/>
        </w:tabs>
        <w:spacing w:before="240" w:after="0" w:line="360" w:lineRule="auto"/>
        <w:ind w:left="1276" w:right="567"/>
        <w:jc w:val="both"/>
        <w:rPr>
          <w:rFonts w:ascii="Palatino Linotype" w:hAnsi="Palatino Linotype" w:cs="Arial"/>
          <w:lang w:val="es-ES_tradnl"/>
        </w:rPr>
      </w:pPr>
      <w:r w:rsidRPr="00E4239C">
        <w:rPr>
          <w:rFonts w:ascii="Palatino Linotype" w:hAnsi="Palatino Linotype" w:cs="Arial"/>
          <w:i/>
        </w:rPr>
        <w:t>“El Acuerdo que emita el Comité de Transparencia en el que clasifique como información reservada, el Informe Policial Homologado, de fecha 19 de abril de 2018 conforme a los artículos 49 fracción VIII, 129, 140 y 141 de la Ley de Transparencia y Acceso a la Información Pública del Estado de México y Municipios</w:t>
      </w:r>
      <w:r w:rsidR="000568DD" w:rsidRPr="00E4239C">
        <w:rPr>
          <w:rFonts w:ascii="Palatino Linotype" w:hAnsi="Palatino Linotype" w:cs="Arial"/>
          <w:i/>
        </w:rPr>
        <w:t>.”</w:t>
      </w:r>
    </w:p>
    <w:p w:rsidR="008A3D2D" w:rsidRPr="00E4239C" w:rsidRDefault="008A3D2D" w:rsidP="008A3D2D">
      <w:pPr>
        <w:pStyle w:val="Prrafodelista"/>
        <w:spacing w:before="240" w:after="0" w:line="360" w:lineRule="auto"/>
        <w:ind w:left="1985" w:right="567"/>
        <w:contextualSpacing w:val="0"/>
        <w:jc w:val="both"/>
        <w:rPr>
          <w:rFonts w:ascii="Palatino Linotype" w:hAnsi="Palatino Linotype" w:cs="Arial"/>
          <w:lang w:val="es-ES_tradnl"/>
        </w:rPr>
      </w:pPr>
    </w:p>
    <w:p w:rsidR="000568DD" w:rsidRPr="00E4239C" w:rsidRDefault="000B7C6E" w:rsidP="007E040D">
      <w:pPr>
        <w:pStyle w:val="Prrafodelista"/>
        <w:numPr>
          <w:ilvl w:val="0"/>
          <w:numId w:val="1"/>
        </w:numPr>
        <w:spacing w:before="240" w:after="0" w:line="360" w:lineRule="auto"/>
        <w:ind w:right="49"/>
        <w:jc w:val="both"/>
        <w:rPr>
          <w:rFonts w:ascii="Palatino Linotype" w:hAnsi="Palatino Linotype" w:cs="Arial"/>
          <w:sz w:val="24"/>
          <w:szCs w:val="24"/>
        </w:rPr>
      </w:pPr>
      <w:r w:rsidRPr="00E4239C">
        <w:rPr>
          <w:rFonts w:ascii="Palatino Linotype" w:hAnsi="Palatino Linotype" w:cs="Arial"/>
          <w:sz w:val="24"/>
          <w:szCs w:val="24"/>
        </w:rPr>
        <w:t>S</w:t>
      </w:r>
      <w:r w:rsidR="00C7250F" w:rsidRPr="00E4239C">
        <w:rPr>
          <w:rFonts w:ascii="Palatino Linotype" w:hAnsi="Palatino Linotype" w:cs="Arial"/>
          <w:sz w:val="24"/>
          <w:szCs w:val="24"/>
        </w:rPr>
        <w:t>in embargo, m</w:t>
      </w:r>
      <w:r w:rsidR="0046491C" w:rsidRPr="00E4239C">
        <w:rPr>
          <w:rFonts w:ascii="Palatino Linotype" w:hAnsi="Palatino Linotype" w:cs="Arial"/>
          <w:sz w:val="24"/>
          <w:szCs w:val="24"/>
        </w:rPr>
        <w:t xml:space="preserve">i </w:t>
      </w:r>
      <w:r w:rsidR="00D33AF9" w:rsidRPr="00E4239C">
        <w:rPr>
          <w:rFonts w:ascii="Palatino Linotype" w:hAnsi="Palatino Linotype" w:cs="Arial"/>
          <w:sz w:val="24"/>
          <w:szCs w:val="24"/>
        </w:rPr>
        <w:t>voto</w:t>
      </w:r>
      <w:r w:rsidR="0046491C" w:rsidRPr="00E4239C">
        <w:rPr>
          <w:rFonts w:ascii="Palatino Linotype" w:hAnsi="Palatino Linotype" w:cs="Arial"/>
          <w:sz w:val="24"/>
          <w:szCs w:val="24"/>
        </w:rPr>
        <w:t xml:space="preserve"> partic</w:t>
      </w:r>
      <w:r w:rsidR="007E040D" w:rsidRPr="00E4239C">
        <w:rPr>
          <w:rFonts w:ascii="Palatino Linotype" w:hAnsi="Palatino Linotype" w:cs="Arial"/>
          <w:sz w:val="24"/>
          <w:szCs w:val="24"/>
        </w:rPr>
        <w:t xml:space="preserve">ular se deriva del hecho de que si bien, el Informe Policial Homologado debería de considerarse información reservada, también </w:t>
      </w:r>
      <w:r w:rsidR="007E040D" w:rsidRPr="00E4239C">
        <w:rPr>
          <w:rFonts w:ascii="Palatino Linotype" w:hAnsi="Palatino Linotype" w:cs="Arial"/>
          <w:sz w:val="24"/>
          <w:szCs w:val="24"/>
        </w:rPr>
        <w:lastRenderedPageBreak/>
        <w:t>lo es, que el particular solicitó el Parte de Novedades de la Dirección de Seguridad Pública.</w:t>
      </w:r>
    </w:p>
    <w:p w:rsidR="008A3D2D" w:rsidRPr="00E4239C" w:rsidRDefault="008A3D2D" w:rsidP="008A3D2D">
      <w:pPr>
        <w:pStyle w:val="Prrafodelista"/>
        <w:spacing w:before="240" w:after="0" w:line="360" w:lineRule="auto"/>
        <w:ind w:left="360" w:right="49"/>
        <w:jc w:val="both"/>
        <w:rPr>
          <w:rFonts w:ascii="Palatino Linotype" w:hAnsi="Palatino Linotype" w:cs="Arial"/>
          <w:sz w:val="24"/>
          <w:szCs w:val="24"/>
        </w:rPr>
      </w:pPr>
    </w:p>
    <w:p w:rsidR="0046491C" w:rsidRPr="00E4239C" w:rsidRDefault="0046491C" w:rsidP="00E34F08">
      <w:pPr>
        <w:pStyle w:val="Prrafodelista"/>
        <w:numPr>
          <w:ilvl w:val="0"/>
          <w:numId w:val="1"/>
        </w:numPr>
        <w:spacing w:line="360" w:lineRule="auto"/>
        <w:jc w:val="both"/>
        <w:rPr>
          <w:rFonts w:ascii="Palatino Linotype" w:hAnsi="Palatino Linotype" w:cs="Arial"/>
          <w:sz w:val="24"/>
          <w:szCs w:val="24"/>
        </w:rPr>
      </w:pPr>
      <w:r w:rsidRPr="00E4239C">
        <w:rPr>
          <w:rFonts w:ascii="Palatino Linotype" w:hAnsi="Palatino Linotype" w:cs="Arial"/>
          <w:sz w:val="24"/>
          <w:szCs w:val="24"/>
        </w:rPr>
        <w:t xml:space="preserve">Por tal motivo y en términos de lo señalado por los artículos </w:t>
      </w:r>
      <w:r w:rsidR="00AA49F3" w:rsidRPr="00E4239C">
        <w:rPr>
          <w:rFonts w:ascii="Palatino Linotype" w:hAnsi="Palatino Linotype" w:cs="Arial"/>
          <w:sz w:val="24"/>
          <w:szCs w:val="24"/>
        </w:rPr>
        <w:t>14</w:t>
      </w:r>
      <w:r w:rsidRPr="00E4239C">
        <w:rPr>
          <w:rFonts w:ascii="Palatino Linotype" w:hAnsi="Palatino Linotype" w:cs="Arial"/>
          <w:sz w:val="24"/>
          <w:szCs w:val="24"/>
        </w:rPr>
        <w:t xml:space="preserve"> fracción </w:t>
      </w:r>
      <w:r w:rsidR="00AA49F3" w:rsidRPr="00E4239C">
        <w:rPr>
          <w:rFonts w:ascii="Palatino Linotype" w:hAnsi="Palatino Linotype" w:cs="Arial"/>
          <w:sz w:val="24"/>
          <w:szCs w:val="24"/>
        </w:rPr>
        <w:t>XI</w:t>
      </w:r>
      <w:r w:rsidRPr="00E4239C">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E4239C" w:rsidRDefault="0001046D" w:rsidP="00E34F08">
      <w:pPr>
        <w:pStyle w:val="Prrafodelista"/>
        <w:rPr>
          <w:rFonts w:ascii="Palatino Linotype" w:hAnsi="Palatino Linotype" w:cs="Arial"/>
          <w:sz w:val="24"/>
          <w:szCs w:val="24"/>
        </w:rPr>
      </w:pPr>
    </w:p>
    <w:p w:rsidR="0046491C" w:rsidRPr="00E4239C" w:rsidRDefault="0046491C" w:rsidP="00E34F08">
      <w:pPr>
        <w:pStyle w:val="Ttulo1"/>
        <w:numPr>
          <w:ilvl w:val="0"/>
          <w:numId w:val="12"/>
        </w:numPr>
        <w:spacing w:line="360" w:lineRule="auto"/>
        <w:rPr>
          <w:rFonts w:ascii="Palatino Linotype" w:hAnsi="Palatino Linotype"/>
          <w:b/>
          <w:color w:val="auto"/>
          <w:sz w:val="24"/>
          <w:szCs w:val="24"/>
        </w:rPr>
      </w:pPr>
      <w:bookmarkStart w:id="2" w:name="_Toc521339779"/>
      <w:r w:rsidRPr="00E4239C">
        <w:rPr>
          <w:rFonts w:ascii="Palatino Linotype" w:hAnsi="Palatino Linotype"/>
          <w:b/>
          <w:color w:val="auto"/>
          <w:sz w:val="24"/>
          <w:szCs w:val="24"/>
        </w:rPr>
        <w:t>De los requerimientos planteados en el recurso de revisión.</w:t>
      </w:r>
      <w:bookmarkEnd w:id="2"/>
    </w:p>
    <w:p w:rsidR="0046491C" w:rsidRPr="00E4239C" w:rsidRDefault="0046491C" w:rsidP="00E34F08">
      <w:pPr>
        <w:pStyle w:val="Prrafodelista"/>
        <w:spacing w:line="360" w:lineRule="auto"/>
        <w:ind w:left="1080"/>
        <w:jc w:val="both"/>
        <w:rPr>
          <w:rFonts w:ascii="Palatino Linotype" w:hAnsi="Palatino Linotype" w:cs="Arial"/>
          <w:sz w:val="24"/>
          <w:szCs w:val="24"/>
        </w:rPr>
      </w:pPr>
    </w:p>
    <w:p w:rsidR="00DF6665" w:rsidRPr="00E4239C" w:rsidRDefault="008E1DCC"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E4239C">
        <w:rPr>
          <w:rFonts w:ascii="Palatino Linotype" w:hAnsi="Palatino Linotype" w:cs="Arial"/>
          <w:sz w:val="24"/>
          <w:szCs w:val="24"/>
        </w:rPr>
        <w:t>El particular</w:t>
      </w:r>
      <w:r w:rsidR="00DF6665" w:rsidRPr="00E4239C">
        <w:rPr>
          <w:rFonts w:ascii="Palatino Linotype" w:hAnsi="Palatino Linotype" w:cs="Arial"/>
          <w:sz w:val="24"/>
          <w:szCs w:val="24"/>
        </w:rPr>
        <w:t xml:space="preserve"> solicitó que el Sujeto Obligado le remitiera la siguiente información: </w:t>
      </w:r>
    </w:p>
    <w:p w:rsidR="00D41529" w:rsidRPr="00E4239C" w:rsidRDefault="001A2D39" w:rsidP="00D41529">
      <w:pPr>
        <w:pStyle w:val="Prrafodelista"/>
        <w:autoSpaceDE w:val="0"/>
        <w:autoSpaceDN w:val="0"/>
        <w:adjustRightInd w:val="0"/>
        <w:spacing w:after="0" w:line="360" w:lineRule="auto"/>
        <w:ind w:left="993" w:right="758"/>
        <w:jc w:val="both"/>
        <w:rPr>
          <w:rFonts w:ascii="Palatino Linotype" w:hAnsi="Palatino Linotype"/>
          <w:i/>
          <w:color w:val="000000"/>
        </w:rPr>
      </w:pPr>
      <w:r w:rsidRPr="00E4239C">
        <w:rPr>
          <w:rFonts w:ascii="Palatino Linotype" w:hAnsi="Palatino Linotype"/>
          <w:i/>
          <w:color w:val="000000"/>
        </w:rPr>
        <w:t xml:space="preserve"> </w:t>
      </w:r>
      <w:r w:rsidR="00D41529" w:rsidRPr="00E4239C">
        <w:rPr>
          <w:rFonts w:ascii="Palatino Linotype" w:hAnsi="Palatino Linotype"/>
          <w:i/>
          <w:color w:val="000000"/>
        </w:rPr>
        <w:t>“</w:t>
      </w:r>
      <w:r w:rsidRPr="00E4239C">
        <w:rPr>
          <w:rFonts w:ascii="Palatino Linotype" w:hAnsi="Palatino Linotype"/>
          <w:i/>
          <w:color w:val="000000"/>
        </w:rPr>
        <w:t>Solicito copia digitalizada del Parte de Novedades de la Dirección de Seguridad Pública del día 19 de abril de 2018</w:t>
      </w:r>
      <w:r w:rsidR="00D41529" w:rsidRPr="00E4239C">
        <w:rPr>
          <w:rFonts w:ascii="Palatino Linotype" w:hAnsi="Palatino Linotype"/>
          <w:i/>
          <w:color w:val="000000"/>
        </w:rPr>
        <w:t>.” (Sic)</w:t>
      </w:r>
    </w:p>
    <w:p w:rsidR="00D41529" w:rsidRPr="00E4239C" w:rsidRDefault="00D41529" w:rsidP="00D41529">
      <w:pPr>
        <w:pStyle w:val="Prrafodelista"/>
        <w:autoSpaceDE w:val="0"/>
        <w:autoSpaceDN w:val="0"/>
        <w:adjustRightInd w:val="0"/>
        <w:spacing w:after="0" w:line="360" w:lineRule="auto"/>
        <w:ind w:left="993" w:right="758"/>
        <w:jc w:val="both"/>
        <w:rPr>
          <w:rFonts w:ascii="Palatino Linotype" w:hAnsi="Palatino Linotype"/>
          <w:i/>
          <w:color w:val="000000"/>
        </w:rPr>
      </w:pPr>
    </w:p>
    <w:p w:rsidR="00746812" w:rsidRPr="00E4239C" w:rsidRDefault="00AE4797" w:rsidP="0042345D">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E4239C">
        <w:rPr>
          <w:rFonts w:ascii="Palatino Linotype" w:hAnsi="Palatino Linotype" w:cs="Arial"/>
          <w:sz w:val="24"/>
          <w:szCs w:val="24"/>
        </w:rPr>
        <w:t xml:space="preserve">El Sujeto Obligado </w:t>
      </w:r>
      <w:r w:rsidR="00C7250F" w:rsidRPr="00E4239C">
        <w:rPr>
          <w:rFonts w:ascii="Palatino Linotype" w:hAnsi="Palatino Linotype" w:cs="Arial"/>
          <w:sz w:val="24"/>
          <w:szCs w:val="24"/>
        </w:rPr>
        <w:t>en respuesta</w:t>
      </w:r>
      <w:r w:rsidR="00746812" w:rsidRPr="00E4239C">
        <w:rPr>
          <w:rFonts w:ascii="Palatino Linotype" w:hAnsi="Palatino Linotype" w:cs="Arial"/>
          <w:sz w:val="24"/>
          <w:szCs w:val="24"/>
        </w:rPr>
        <w:t xml:space="preserve"> señal</w:t>
      </w:r>
      <w:r w:rsidR="0040354A" w:rsidRPr="00E4239C">
        <w:rPr>
          <w:rFonts w:ascii="Palatino Linotype" w:hAnsi="Palatino Linotype" w:cs="Arial"/>
          <w:sz w:val="24"/>
          <w:szCs w:val="24"/>
        </w:rPr>
        <w:t>ó</w:t>
      </w:r>
      <w:r w:rsidR="001A2D39" w:rsidRPr="00E4239C">
        <w:rPr>
          <w:rFonts w:ascii="Palatino Linotype" w:hAnsi="Palatino Linotype" w:cs="Arial"/>
          <w:sz w:val="24"/>
          <w:szCs w:val="24"/>
        </w:rPr>
        <w:t xml:space="preserve"> de manera medular</w:t>
      </w:r>
      <w:r w:rsidR="00746812" w:rsidRPr="00E4239C">
        <w:rPr>
          <w:rFonts w:ascii="Palatino Linotype" w:hAnsi="Palatino Linotype" w:cs="Arial"/>
          <w:sz w:val="24"/>
          <w:szCs w:val="24"/>
        </w:rPr>
        <w:t xml:space="preserve"> lo siguiente: </w:t>
      </w:r>
    </w:p>
    <w:p w:rsidR="00933AB3" w:rsidRPr="00E4239C" w:rsidRDefault="001A2D39" w:rsidP="001A2D39">
      <w:pPr>
        <w:pStyle w:val="Prrafodelista"/>
        <w:autoSpaceDE w:val="0"/>
        <w:autoSpaceDN w:val="0"/>
        <w:adjustRightInd w:val="0"/>
        <w:spacing w:after="0" w:line="360" w:lineRule="auto"/>
        <w:ind w:left="142" w:right="758"/>
        <w:contextualSpacing w:val="0"/>
        <w:jc w:val="both"/>
        <w:rPr>
          <w:rFonts w:ascii="Palatino Linotype" w:eastAsia="Times New Roman" w:hAnsi="Palatino Linotype" w:cs="Times New Roman"/>
          <w:i/>
          <w:sz w:val="24"/>
          <w:szCs w:val="24"/>
          <w:lang w:val="es-ES_tradnl" w:eastAsia="es-ES"/>
        </w:rPr>
      </w:pPr>
      <w:r w:rsidRPr="00E4239C">
        <w:rPr>
          <w:rFonts w:ascii="Palatino Linotype" w:hAnsi="Palatino Linotype" w:cs="Arial"/>
          <w:b/>
          <w:i/>
          <w:noProof/>
          <w:lang w:val="es-ES" w:eastAsia="es-ES"/>
        </w:rPr>
        <w:drawing>
          <wp:inline distT="0" distB="0" distL="0" distR="0" wp14:anchorId="0681E591" wp14:editId="40509317">
            <wp:extent cx="5612130" cy="2546838"/>
            <wp:effectExtent l="0" t="0" r="7620" b="635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272" t="40054" r="36995" b="38632"/>
                    <a:stretch/>
                  </pic:blipFill>
                  <pic:spPr bwMode="auto">
                    <a:xfrm>
                      <a:off x="0" y="0"/>
                      <a:ext cx="5612130" cy="2546838"/>
                    </a:xfrm>
                    <a:prstGeom prst="rect">
                      <a:avLst/>
                    </a:prstGeom>
                    <a:ln>
                      <a:noFill/>
                    </a:ln>
                    <a:extLst>
                      <a:ext uri="{53640926-AAD7-44D8-BBD7-CCE9431645EC}">
                        <a14:shadowObscured xmlns:a14="http://schemas.microsoft.com/office/drawing/2010/main"/>
                      </a:ext>
                    </a:extLst>
                  </pic:spPr>
                </pic:pic>
              </a:graphicData>
            </a:graphic>
          </wp:inline>
        </w:drawing>
      </w:r>
    </w:p>
    <w:p w:rsidR="00746812" w:rsidRPr="00E4239C" w:rsidRDefault="0046491C" w:rsidP="003D0767">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E4239C">
        <w:rPr>
          <w:rFonts w:ascii="Palatino Linotype" w:hAnsi="Palatino Linotype" w:cs="Arial"/>
          <w:sz w:val="24"/>
          <w:szCs w:val="24"/>
        </w:rPr>
        <w:lastRenderedPageBreak/>
        <w:t xml:space="preserve">En ese </w:t>
      </w:r>
      <w:r w:rsidRPr="00E4239C">
        <w:rPr>
          <w:rFonts w:ascii="Palatino Linotype" w:eastAsia="Times New Roman" w:hAnsi="Palatino Linotype" w:cs="Times New Roman"/>
          <w:color w:val="000000"/>
          <w:sz w:val="24"/>
          <w:szCs w:val="24"/>
          <w:lang w:val="es-ES" w:eastAsia="es-ES"/>
        </w:rPr>
        <w:t>sentido</w:t>
      </w:r>
      <w:r w:rsidRPr="00E4239C">
        <w:rPr>
          <w:rFonts w:ascii="Palatino Linotype" w:hAnsi="Palatino Linotype" w:cs="Arial"/>
          <w:sz w:val="24"/>
          <w:szCs w:val="24"/>
        </w:rPr>
        <w:t xml:space="preserve">, </w:t>
      </w:r>
      <w:r w:rsidR="00AE4797" w:rsidRPr="00E4239C">
        <w:rPr>
          <w:rFonts w:ascii="Palatino Linotype" w:hAnsi="Palatino Linotype" w:cs="Arial"/>
          <w:sz w:val="24"/>
          <w:szCs w:val="24"/>
        </w:rPr>
        <w:t>el particular se</w:t>
      </w:r>
      <w:r w:rsidR="0095525C" w:rsidRPr="00E4239C">
        <w:rPr>
          <w:rFonts w:ascii="Palatino Linotype" w:hAnsi="Palatino Linotype" w:cs="Arial"/>
          <w:sz w:val="24"/>
          <w:szCs w:val="24"/>
        </w:rPr>
        <w:t>ñal</w:t>
      </w:r>
      <w:r w:rsidR="00DC63EE" w:rsidRPr="00E4239C">
        <w:rPr>
          <w:rFonts w:ascii="Palatino Linotype" w:hAnsi="Palatino Linotype" w:cs="Arial"/>
          <w:sz w:val="24"/>
          <w:szCs w:val="24"/>
        </w:rPr>
        <w:t>ó</w:t>
      </w:r>
      <w:r w:rsidR="0095525C" w:rsidRPr="00E4239C">
        <w:rPr>
          <w:rFonts w:ascii="Palatino Linotype" w:hAnsi="Palatino Linotype" w:cs="Arial"/>
          <w:sz w:val="24"/>
          <w:szCs w:val="24"/>
        </w:rPr>
        <w:t xml:space="preserve"> como acto impugnado: “</w:t>
      </w:r>
      <w:r w:rsidR="003D0767" w:rsidRPr="00E4239C">
        <w:rPr>
          <w:rFonts w:ascii="Palatino Linotype" w:hAnsi="Palatino Linotype" w:cs="Arial"/>
          <w:i/>
          <w:sz w:val="24"/>
          <w:szCs w:val="24"/>
        </w:rPr>
        <w:t>la respuesta que mandan</w:t>
      </w:r>
      <w:r w:rsidR="00EA711B" w:rsidRPr="00E4239C">
        <w:rPr>
          <w:rFonts w:ascii="Palatino Linotype" w:hAnsi="Palatino Linotype" w:cs="Arial"/>
          <w:i/>
          <w:sz w:val="24"/>
          <w:szCs w:val="24"/>
        </w:rPr>
        <w:t>”</w:t>
      </w:r>
      <w:r w:rsidR="0095525C" w:rsidRPr="00E4239C">
        <w:rPr>
          <w:rFonts w:ascii="Palatino Linotype" w:hAnsi="Palatino Linotype" w:cs="Arial"/>
          <w:i/>
          <w:sz w:val="24"/>
          <w:szCs w:val="24"/>
          <w:lang w:val="es-ES"/>
        </w:rPr>
        <w:t>(Sic)</w:t>
      </w:r>
      <w:r w:rsidR="0095525C" w:rsidRPr="00E4239C">
        <w:rPr>
          <w:rFonts w:ascii="Palatino Linotype" w:hAnsi="Palatino Linotype" w:cs="Arial"/>
          <w:sz w:val="24"/>
          <w:szCs w:val="24"/>
        </w:rPr>
        <w:t xml:space="preserve"> y como motivo</w:t>
      </w:r>
      <w:r w:rsidR="00933AB3" w:rsidRPr="00E4239C">
        <w:rPr>
          <w:rFonts w:ascii="Palatino Linotype" w:hAnsi="Palatino Linotype" w:cs="Arial"/>
          <w:sz w:val="24"/>
          <w:szCs w:val="24"/>
        </w:rPr>
        <w:t>s</w:t>
      </w:r>
      <w:r w:rsidR="0095525C" w:rsidRPr="00E4239C">
        <w:rPr>
          <w:rFonts w:ascii="Palatino Linotype" w:hAnsi="Palatino Linotype" w:cs="Arial"/>
          <w:sz w:val="24"/>
          <w:szCs w:val="24"/>
        </w:rPr>
        <w:t xml:space="preserve"> de inconformidad: </w:t>
      </w:r>
      <w:r w:rsidR="00AD16A9" w:rsidRPr="00E4239C">
        <w:rPr>
          <w:rFonts w:ascii="Palatino Linotype" w:hAnsi="Palatino Linotype" w:cs="Arial"/>
          <w:i/>
          <w:sz w:val="24"/>
          <w:szCs w:val="24"/>
        </w:rPr>
        <w:t>“</w:t>
      </w:r>
      <w:r w:rsidR="003D0767" w:rsidRPr="00E4239C">
        <w:rPr>
          <w:rFonts w:ascii="Palatino Linotype" w:hAnsi="Palatino Linotype" w:cs="Arial"/>
          <w:i/>
          <w:sz w:val="24"/>
          <w:szCs w:val="24"/>
          <w:lang w:val="es-ES"/>
        </w:rPr>
        <w:t>“no entregan copia digitalizada del Parte de Novedades de la Dirección de Seguridad Pública del día 19 de abril de 2018, solo un escrito que no es del director de seguridad publica</w:t>
      </w:r>
      <w:r w:rsidR="00AD16A9" w:rsidRPr="00E4239C">
        <w:rPr>
          <w:rFonts w:ascii="Palatino Linotype" w:hAnsi="Palatino Linotype" w:cs="Arial"/>
          <w:i/>
          <w:sz w:val="24"/>
          <w:szCs w:val="24"/>
          <w:lang w:val="es-ES"/>
        </w:rPr>
        <w:t xml:space="preserve">” </w:t>
      </w:r>
      <w:r w:rsidR="0095525C" w:rsidRPr="00E4239C">
        <w:rPr>
          <w:rFonts w:ascii="Palatino Linotype" w:hAnsi="Palatino Linotype" w:cs="Arial"/>
          <w:i/>
          <w:sz w:val="24"/>
          <w:szCs w:val="24"/>
          <w:lang w:val="es-ES"/>
        </w:rPr>
        <w:t>(</w:t>
      </w:r>
      <w:r w:rsidR="00BE555F" w:rsidRPr="00E4239C">
        <w:rPr>
          <w:rFonts w:ascii="Palatino Linotype" w:hAnsi="Palatino Linotype" w:cs="Arial"/>
          <w:i/>
          <w:sz w:val="24"/>
          <w:szCs w:val="24"/>
          <w:lang w:val="es-ES"/>
        </w:rPr>
        <w:t>Sic)</w:t>
      </w:r>
    </w:p>
    <w:p w:rsidR="00746812" w:rsidRPr="00E4239C" w:rsidRDefault="00746812" w:rsidP="00746812">
      <w:pPr>
        <w:pStyle w:val="Prrafodelista"/>
        <w:spacing w:before="240" w:line="360" w:lineRule="auto"/>
        <w:ind w:left="360" w:right="902"/>
        <w:jc w:val="both"/>
        <w:rPr>
          <w:rFonts w:ascii="Palatino Linotype" w:hAnsi="Palatino Linotype" w:cs="Arial"/>
          <w:i/>
          <w:sz w:val="24"/>
          <w:szCs w:val="24"/>
          <w:lang w:val="es-ES"/>
        </w:rPr>
      </w:pPr>
    </w:p>
    <w:p w:rsidR="00DE38C5" w:rsidRPr="00E4239C" w:rsidRDefault="0046491C" w:rsidP="00A94946">
      <w:pPr>
        <w:pStyle w:val="Prrafodelista"/>
        <w:numPr>
          <w:ilvl w:val="0"/>
          <w:numId w:val="1"/>
        </w:numPr>
        <w:autoSpaceDE w:val="0"/>
        <w:autoSpaceDN w:val="0"/>
        <w:adjustRightInd w:val="0"/>
        <w:spacing w:before="240" w:after="0" w:line="360" w:lineRule="auto"/>
        <w:ind w:right="49"/>
        <w:jc w:val="both"/>
        <w:rPr>
          <w:rFonts w:ascii="Palatino Linotype" w:eastAsia="Calibri" w:hAnsi="Palatino Linotype" w:cs="Times New Roman"/>
          <w:sz w:val="24"/>
          <w:szCs w:val="24"/>
          <w:lang w:val="es-ES" w:eastAsia="es-ES"/>
        </w:rPr>
      </w:pPr>
      <w:r w:rsidRPr="00E4239C">
        <w:rPr>
          <w:rFonts w:ascii="Palatino Linotype" w:hAnsi="Palatino Linotype" w:cs="Arial"/>
          <w:sz w:val="24"/>
          <w:szCs w:val="24"/>
        </w:rPr>
        <w:t>En el presente asunto que nos ocupa, es de señalar que del análisis hecho a la resolución en comento</w:t>
      </w:r>
      <w:r w:rsidRPr="00E4239C">
        <w:rPr>
          <w:rFonts w:ascii="Palatino Linotype" w:eastAsia="Calibri" w:hAnsi="Palatino Linotype" w:cs="Times New Roman"/>
          <w:sz w:val="24"/>
          <w:szCs w:val="24"/>
          <w:lang w:val="es-ES" w:eastAsia="es-ES"/>
        </w:rPr>
        <w:t xml:space="preserve">, no se discute que el </w:t>
      </w:r>
      <w:r w:rsidRPr="00E4239C">
        <w:rPr>
          <w:rFonts w:ascii="Palatino Linotype" w:eastAsia="Calibri" w:hAnsi="Palatino Linotype" w:cs="Times New Roman"/>
          <w:b/>
          <w:sz w:val="24"/>
          <w:szCs w:val="24"/>
          <w:lang w:val="es-ES" w:eastAsia="es-ES"/>
        </w:rPr>
        <w:t xml:space="preserve">SUJETO </w:t>
      </w:r>
      <w:r w:rsidR="0089014B" w:rsidRPr="00E4239C">
        <w:rPr>
          <w:rFonts w:ascii="Palatino Linotype" w:hAnsi="Palatino Linotype" w:cs="Arial"/>
          <w:b/>
          <w:sz w:val="24"/>
          <w:szCs w:val="24"/>
        </w:rPr>
        <w:t>OBLIGADO</w:t>
      </w:r>
      <w:r w:rsidR="0089014B" w:rsidRPr="00E4239C">
        <w:rPr>
          <w:rFonts w:ascii="Palatino Linotype" w:hAnsi="Palatino Linotype" w:cs="Arial"/>
          <w:sz w:val="24"/>
          <w:szCs w:val="24"/>
        </w:rPr>
        <w:t xml:space="preserve"> </w:t>
      </w:r>
      <w:r w:rsidR="003C4051" w:rsidRPr="00E4239C">
        <w:rPr>
          <w:rFonts w:ascii="Palatino Linotype" w:hAnsi="Palatino Linotype" w:cs="Arial"/>
          <w:sz w:val="24"/>
          <w:szCs w:val="24"/>
        </w:rPr>
        <w:t>genera, administra y posee la información solicitada</w:t>
      </w:r>
      <w:r w:rsidR="00194B6A" w:rsidRPr="00E4239C">
        <w:rPr>
          <w:rFonts w:ascii="Palatino Linotype" w:eastAsia="Calibri" w:hAnsi="Palatino Linotype" w:cs="Times New Roman"/>
          <w:sz w:val="24"/>
          <w:szCs w:val="24"/>
          <w:lang w:val="es-ES" w:eastAsia="es-ES"/>
        </w:rPr>
        <w:t xml:space="preserve">, éste </w:t>
      </w:r>
      <w:r w:rsidR="00EC772B" w:rsidRPr="00E4239C">
        <w:rPr>
          <w:rFonts w:ascii="Palatino Linotype" w:eastAsia="Calibri" w:hAnsi="Palatino Linotype" w:cs="Times New Roman"/>
          <w:sz w:val="24"/>
          <w:szCs w:val="24"/>
          <w:lang w:val="es-ES" w:eastAsia="es-ES"/>
        </w:rPr>
        <w:t xml:space="preserve">Instituto </w:t>
      </w:r>
      <w:r w:rsidR="00194B6A" w:rsidRPr="00E4239C">
        <w:rPr>
          <w:rFonts w:ascii="Palatino Linotype" w:eastAsia="Calibri" w:hAnsi="Palatino Linotype" w:cs="Times New Roman"/>
          <w:sz w:val="24"/>
          <w:szCs w:val="24"/>
          <w:lang w:val="es-ES" w:eastAsia="es-ES"/>
        </w:rPr>
        <w:t xml:space="preserve">como </w:t>
      </w:r>
      <w:r w:rsidR="00EC772B" w:rsidRPr="00E4239C">
        <w:rPr>
          <w:rFonts w:ascii="Palatino Linotype" w:eastAsia="Calibri" w:hAnsi="Palatino Linotype" w:cs="Times New Roman"/>
          <w:sz w:val="24"/>
          <w:szCs w:val="24"/>
          <w:lang w:val="es-ES" w:eastAsia="es-ES"/>
        </w:rPr>
        <w:t>Órgano Garante</w:t>
      </w:r>
      <w:r w:rsidR="00194B6A" w:rsidRPr="00E4239C">
        <w:rPr>
          <w:rFonts w:ascii="Palatino Linotype" w:eastAsia="Calibri" w:hAnsi="Palatino Linotype" w:cs="Times New Roman"/>
          <w:sz w:val="24"/>
          <w:szCs w:val="24"/>
          <w:lang w:val="es-ES" w:eastAsia="es-ES"/>
        </w:rPr>
        <w:t>,</w:t>
      </w:r>
      <w:r w:rsidR="00EC772B" w:rsidRPr="00E4239C">
        <w:rPr>
          <w:rFonts w:ascii="Palatino Linotype" w:eastAsia="Calibri" w:hAnsi="Palatino Linotype" w:cs="Times New Roman"/>
          <w:sz w:val="24"/>
          <w:szCs w:val="24"/>
          <w:lang w:val="es-ES" w:eastAsia="es-ES"/>
        </w:rPr>
        <w:t xml:space="preserve"> toda vez que</w:t>
      </w:r>
      <w:r w:rsidR="00194B6A" w:rsidRPr="00E4239C">
        <w:rPr>
          <w:rFonts w:ascii="Palatino Linotype" w:eastAsia="Calibri" w:hAnsi="Palatino Linotype" w:cs="Times New Roman"/>
          <w:sz w:val="24"/>
          <w:szCs w:val="24"/>
          <w:lang w:val="es-ES" w:eastAsia="es-ES"/>
        </w:rPr>
        <w:t xml:space="preserve"> es su deber velar por el cabal cumplimiento al derecho humano</w:t>
      </w:r>
      <w:r w:rsidR="00A54D9D" w:rsidRPr="00E4239C">
        <w:rPr>
          <w:rFonts w:ascii="Palatino Linotype" w:eastAsia="Calibri" w:hAnsi="Palatino Linotype" w:cs="Times New Roman"/>
          <w:sz w:val="24"/>
          <w:szCs w:val="24"/>
          <w:lang w:val="es-ES" w:eastAsia="es-ES"/>
        </w:rPr>
        <w:t xml:space="preserve"> del acceso a la información, má</w:t>
      </w:r>
      <w:r w:rsidR="00194B6A" w:rsidRPr="00E4239C">
        <w:rPr>
          <w:rFonts w:ascii="Palatino Linotype" w:eastAsia="Calibri" w:hAnsi="Palatino Linotype" w:cs="Times New Roman"/>
          <w:sz w:val="24"/>
          <w:szCs w:val="24"/>
          <w:lang w:val="es-ES" w:eastAsia="es-ES"/>
        </w:rPr>
        <w:t>s no limita</w:t>
      </w:r>
      <w:r w:rsidR="0001046D" w:rsidRPr="00E4239C">
        <w:rPr>
          <w:rFonts w:ascii="Palatino Linotype" w:eastAsia="Calibri" w:hAnsi="Palatino Linotype" w:cs="Times New Roman"/>
          <w:sz w:val="24"/>
          <w:szCs w:val="24"/>
          <w:lang w:val="es-ES" w:eastAsia="es-ES"/>
        </w:rPr>
        <w:t>rlo</w:t>
      </w:r>
      <w:r w:rsidR="003C4051" w:rsidRPr="00E4239C">
        <w:rPr>
          <w:rFonts w:ascii="Palatino Linotype" w:eastAsia="Calibri" w:hAnsi="Palatino Linotype" w:cs="Times New Roman"/>
          <w:sz w:val="24"/>
          <w:szCs w:val="24"/>
          <w:lang w:val="es-ES" w:eastAsia="es-ES"/>
        </w:rPr>
        <w:t xml:space="preserve"> al indicar </w:t>
      </w:r>
      <w:r w:rsidR="00DE38C5" w:rsidRPr="00E4239C">
        <w:rPr>
          <w:rFonts w:ascii="Palatino Linotype" w:eastAsia="Calibri" w:hAnsi="Palatino Linotype" w:cs="Times New Roman"/>
          <w:sz w:val="24"/>
          <w:szCs w:val="24"/>
          <w:lang w:val="es-ES" w:eastAsia="es-ES"/>
        </w:rPr>
        <w:t>“</w:t>
      </w:r>
      <w:r w:rsidR="00DE38C5" w:rsidRPr="00E4239C">
        <w:rPr>
          <w:rFonts w:ascii="Palatino Linotype" w:hAnsi="Palatino Linotype"/>
          <w:lang w:eastAsia="es-MX"/>
        </w:rPr>
        <w:t xml:space="preserve">si bien, de la solicitud de acceso a la información se desprende que </w:t>
      </w:r>
      <w:r w:rsidR="00DE38C5" w:rsidRPr="00E4239C">
        <w:rPr>
          <w:rFonts w:ascii="Palatino Linotype" w:hAnsi="Palatino Linotype"/>
          <w:b/>
          <w:lang w:eastAsia="es-MX"/>
        </w:rPr>
        <w:t>EL</w:t>
      </w:r>
      <w:r w:rsidR="00DE38C5" w:rsidRPr="00E4239C">
        <w:rPr>
          <w:rFonts w:ascii="Palatino Linotype" w:hAnsi="Palatino Linotype"/>
          <w:lang w:eastAsia="es-MX"/>
        </w:rPr>
        <w:t xml:space="preserve"> </w:t>
      </w:r>
      <w:r w:rsidR="00DE38C5" w:rsidRPr="00E4239C">
        <w:rPr>
          <w:rFonts w:ascii="Palatino Linotype" w:hAnsi="Palatino Linotype"/>
          <w:b/>
          <w:lang w:eastAsia="es-MX"/>
        </w:rPr>
        <w:t>RECURRENTE</w:t>
      </w:r>
      <w:r w:rsidR="00DE38C5" w:rsidRPr="00E4239C">
        <w:rPr>
          <w:rFonts w:ascii="Palatino Linotype" w:hAnsi="Palatino Linotype"/>
          <w:lang w:eastAsia="es-MX"/>
        </w:rPr>
        <w:t xml:space="preserve"> solicita: “… </w:t>
      </w:r>
      <w:r w:rsidR="00DE38C5" w:rsidRPr="00E4239C">
        <w:rPr>
          <w:rFonts w:ascii="Palatino Linotype" w:hAnsi="Palatino Linotype"/>
          <w:i/>
          <w:lang w:eastAsia="es-MX"/>
        </w:rPr>
        <w:t>copia digitalizada del Parte de Novedades de la Dirección de Seguridad Pública del día 19 de abril de 2018” (sic);</w:t>
      </w:r>
      <w:r w:rsidR="00DE38C5" w:rsidRPr="00E4239C">
        <w:rPr>
          <w:rFonts w:ascii="Palatino Linotype" w:hAnsi="Palatino Linotype"/>
          <w:lang w:eastAsia="es-MX"/>
        </w:rPr>
        <w:t xml:space="preserve"> se debe interpretar que lo que solicita es el Informe Policial Homologado</w:t>
      </w:r>
      <w:r w:rsidR="00DE38C5" w:rsidRPr="00E4239C">
        <w:rPr>
          <w:rFonts w:ascii="Palatino Linotype" w:hAnsi="Palatino Linotype"/>
        </w:rPr>
        <w:t xml:space="preserve"> de la Dirección General de Seguridad Pública </w:t>
      </w:r>
      <w:r w:rsidR="00DE38C5" w:rsidRPr="00E4239C">
        <w:rPr>
          <w:rFonts w:ascii="Palatino Linotype" w:hAnsi="Palatino Linotype"/>
          <w:bCs/>
        </w:rPr>
        <w:t>Municipal y Protección Civil</w:t>
      </w:r>
      <w:r w:rsidR="00DE38C5" w:rsidRPr="00E4239C">
        <w:rPr>
          <w:rFonts w:ascii="Palatino Linotype" w:hAnsi="Palatino Linotype"/>
        </w:rPr>
        <w:t xml:space="preserve">, </w:t>
      </w:r>
      <w:r w:rsidR="00DE38C5" w:rsidRPr="00E4239C">
        <w:rPr>
          <w:rFonts w:ascii="Palatino Linotype" w:hAnsi="Palatino Linotype"/>
          <w:lang w:eastAsia="es-MX"/>
        </w:rPr>
        <w:t>del día 19 de abril de 2018”</w:t>
      </w:r>
    </w:p>
    <w:p w:rsidR="00DE38C5" w:rsidRPr="00E4239C" w:rsidRDefault="00DE38C5" w:rsidP="00DE38C5">
      <w:pPr>
        <w:pStyle w:val="Prrafodelista"/>
        <w:rPr>
          <w:rFonts w:ascii="Palatino Linotype" w:eastAsia="Calibri" w:hAnsi="Palatino Linotype" w:cs="Times New Roman"/>
          <w:sz w:val="24"/>
          <w:szCs w:val="24"/>
          <w:lang w:val="es-ES" w:eastAsia="es-ES"/>
        </w:rPr>
      </w:pPr>
    </w:p>
    <w:p w:rsidR="0046491C" w:rsidRPr="00E4239C" w:rsidRDefault="00932BC9" w:rsidP="00932BC9">
      <w:pPr>
        <w:pStyle w:val="Ttulo1"/>
        <w:numPr>
          <w:ilvl w:val="0"/>
          <w:numId w:val="12"/>
        </w:numPr>
        <w:spacing w:line="360" w:lineRule="auto"/>
        <w:rPr>
          <w:rFonts w:ascii="Palatino Linotype" w:hAnsi="Palatino Linotype"/>
          <w:b/>
          <w:color w:val="auto"/>
          <w:sz w:val="24"/>
          <w:szCs w:val="24"/>
        </w:rPr>
      </w:pPr>
      <w:bookmarkStart w:id="3" w:name="_Toc521339780"/>
      <w:r w:rsidRPr="00E4239C">
        <w:rPr>
          <w:rFonts w:ascii="Palatino Linotype" w:hAnsi="Palatino Linotype"/>
          <w:b/>
          <w:color w:val="auto"/>
          <w:sz w:val="24"/>
          <w:szCs w:val="24"/>
        </w:rPr>
        <w:t>De las atribuciones del Sujeto Obligado</w:t>
      </w:r>
      <w:r w:rsidR="0046491C" w:rsidRPr="00E4239C">
        <w:rPr>
          <w:rFonts w:ascii="Palatino Linotype" w:hAnsi="Palatino Linotype"/>
          <w:b/>
          <w:color w:val="auto"/>
          <w:sz w:val="24"/>
          <w:szCs w:val="24"/>
        </w:rPr>
        <w:t>.</w:t>
      </w:r>
      <w:bookmarkEnd w:id="3"/>
    </w:p>
    <w:p w:rsidR="0046491C" w:rsidRPr="00E4239C" w:rsidRDefault="0046491C" w:rsidP="00E34F08">
      <w:pPr>
        <w:pStyle w:val="Prrafodelista"/>
        <w:spacing w:after="0" w:line="360" w:lineRule="auto"/>
        <w:ind w:left="1080"/>
        <w:jc w:val="both"/>
        <w:rPr>
          <w:rFonts w:ascii="Palatino Linotype" w:hAnsi="Palatino Linotype" w:cs="Arial"/>
          <w:b/>
          <w:sz w:val="24"/>
          <w:szCs w:val="24"/>
        </w:rPr>
      </w:pPr>
    </w:p>
    <w:p w:rsidR="002A470F" w:rsidRPr="00E559B1" w:rsidRDefault="002A470F" w:rsidP="00E559B1">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color w:val="000000" w:themeColor="text1"/>
          <w:sz w:val="24"/>
          <w:szCs w:val="24"/>
        </w:rPr>
      </w:pPr>
      <w:r w:rsidRPr="00E4239C">
        <w:rPr>
          <w:rFonts w:ascii="Palatino Linotype" w:eastAsia="Calibri" w:hAnsi="Palatino Linotype" w:cs="Arial"/>
          <w:color w:val="000000" w:themeColor="text1"/>
          <w:sz w:val="24"/>
          <w:szCs w:val="24"/>
        </w:rPr>
        <w:t xml:space="preserve">Ante ello en primer momento se consideró importante </w:t>
      </w:r>
      <w:r w:rsidRPr="00E4239C">
        <w:rPr>
          <w:rFonts w:ascii="Palatino Linotype" w:hAnsi="Palatino Linotype"/>
          <w:bCs/>
          <w:color w:val="000000"/>
          <w:sz w:val="24"/>
          <w:szCs w:val="24"/>
        </w:rPr>
        <w:t xml:space="preserve">realizar un estudio sobre las atribuciones conferidas al </w:t>
      </w:r>
      <w:r w:rsidRPr="00E4239C">
        <w:rPr>
          <w:rFonts w:ascii="Palatino Linotype" w:hAnsi="Palatino Linotype"/>
          <w:b/>
          <w:bCs/>
          <w:color w:val="000000"/>
          <w:sz w:val="24"/>
          <w:szCs w:val="24"/>
        </w:rPr>
        <w:t>Ayuntam</w:t>
      </w:r>
      <w:r w:rsidRPr="00E559B1">
        <w:rPr>
          <w:rFonts w:ascii="Palatino Linotype" w:hAnsi="Palatino Linotype"/>
          <w:b/>
          <w:bCs/>
          <w:color w:val="000000"/>
          <w:sz w:val="24"/>
          <w:szCs w:val="24"/>
        </w:rPr>
        <w:t>iento de Chiautla</w:t>
      </w:r>
      <w:r w:rsidRPr="00E559B1">
        <w:rPr>
          <w:rFonts w:ascii="Palatino Linotype" w:hAnsi="Palatino Linotype"/>
          <w:bCs/>
          <w:color w:val="000000"/>
          <w:sz w:val="24"/>
          <w:szCs w:val="24"/>
        </w:rPr>
        <w:t xml:space="preserve">, por lo que en primer término se hace necesario </w:t>
      </w:r>
      <w:r w:rsidRPr="00E559B1">
        <w:rPr>
          <w:rFonts w:ascii="Palatino Linotype" w:eastAsia="Arial Unicode MS" w:hAnsi="Palatino Linotype" w:cs="Arial"/>
          <w:sz w:val="24"/>
          <w:szCs w:val="24"/>
        </w:rPr>
        <w:t xml:space="preserve">señalar que el Municipio de Chiautla es un ente con personalidad jurídica y patrimonio propio, gobernado por un Ayuntamiento de elección popular directa, en estricto apego a lo establecido en términos del </w:t>
      </w:r>
      <w:r w:rsidRPr="00E559B1">
        <w:rPr>
          <w:rFonts w:ascii="Palatino Linotype" w:eastAsia="Arial Unicode MS" w:hAnsi="Palatino Linotype" w:cs="Arial"/>
          <w:sz w:val="24"/>
          <w:szCs w:val="24"/>
        </w:rPr>
        <w:lastRenderedPageBreak/>
        <w:t xml:space="preserve">artículo 115 de la </w:t>
      </w:r>
      <w:r w:rsidRPr="00E559B1">
        <w:rPr>
          <w:rFonts w:ascii="Palatino Linotype" w:eastAsia="Arial Unicode MS" w:hAnsi="Palatino Linotype" w:cs="Arial"/>
          <w:b/>
          <w:sz w:val="24"/>
          <w:szCs w:val="24"/>
        </w:rPr>
        <w:t>Constitución Política de los Estados Unidos Mexicanos</w:t>
      </w:r>
      <w:r w:rsidRPr="00E559B1">
        <w:rPr>
          <w:rFonts w:ascii="Palatino Linotype" w:eastAsia="Arial Unicode MS" w:hAnsi="Palatino Linotype" w:cs="Arial"/>
          <w:sz w:val="24"/>
          <w:szCs w:val="24"/>
        </w:rPr>
        <w:t xml:space="preserve"> y 123 de la </w:t>
      </w:r>
      <w:r w:rsidRPr="00E559B1">
        <w:rPr>
          <w:rFonts w:ascii="Palatino Linotype" w:eastAsia="Arial Unicode MS" w:hAnsi="Palatino Linotype" w:cs="Arial"/>
          <w:b/>
          <w:sz w:val="24"/>
          <w:szCs w:val="24"/>
        </w:rPr>
        <w:t>Constitución Política del Estado Libre y Soberano de México</w:t>
      </w:r>
      <w:r w:rsidRPr="00E559B1">
        <w:rPr>
          <w:rFonts w:ascii="Palatino Linotype" w:eastAsia="Arial Unicode MS" w:hAnsi="Palatino Linotype" w:cs="Arial"/>
          <w:sz w:val="24"/>
          <w:szCs w:val="24"/>
        </w:rPr>
        <w:t>, así como el Bando Municipal, los reglamentos y acuerdos que expida el Ayuntamiento de Xonacatlán.</w:t>
      </w:r>
    </w:p>
    <w:p w:rsidR="002A470F" w:rsidRPr="00E4239C" w:rsidRDefault="002A470F" w:rsidP="002A470F">
      <w:pPr>
        <w:pStyle w:val="Prrafodelista"/>
        <w:spacing w:after="0" w:line="360" w:lineRule="auto"/>
        <w:ind w:left="0" w:right="49"/>
        <w:jc w:val="both"/>
        <w:rPr>
          <w:rFonts w:ascii="Palatino Linotype" w:hAnsi="Palatino Linotype" w:cs="Arial"/>
          <w:color w:val="000000" w:themeColor="text1"/>
          <w:sz w:val="24"/>
          <w:szCs w:val="24"/>
        </w:rPr>
      </w:pPr>
    </w:p>
    <w:p w:rsidR="002A470F" w:rsidRPr="00E4239C" w:rsidRDefault="002A470F" w:rsidP="002A470F">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color w:val="000000" w:themeColor="text1"/>
          <w:sz w:val="24"/>
          <w:szCs w:val="24"/>
        </w:rPr>
      </w:pPr>
      <w:r w:rsidRPr="00E4239C">
        <w:rPr>
          <w:rFonts w:ascii="Palatino Linotype" w:eastAsia="Times New Roman" w:hAnsi="Palatino Linotype" w:cs="Arial"/>
          <w:sz w:val="24"/>
          <w:szCs w:val="24"/>
          <w:lang w:val="es-ES"/>
        </w:rPr>
        <w:t xml:space="preserve">Tal es así que </w:t>
      </w:r>
      <w:r w:rsidRPr="00E4239C">
        <w:rPr>
          <w:rFonts w:ascii="Palatino Linotype" w:eastAsia="Arial Unicode MS" w:hAnsi="Palatino Linotype" w:cs="Arial"/>
          <w:sz w:val="24"/>
          <w:szCs w:val="24"/>
        </w:rPr>
        <w:t xml:space="preserve">del artículo 115 de la </w:t>
      </w:r>
      <w:r w:rsidRPr="00E4239C">
        <w:rPr>
          <w:rFonts w:ascii="Palatino Linotype" w:eastAsia="Arial Unicode MS" w:hAnsi="Palatino Linotype" w:cs="Arial"/>
          <w:b/>
          <w:sz w:val="24"/>
          <w:szCs w:val="24"/>
        </w:rPr>
        <w:t xml:space="preserve">Constitución Política de los Estados Unidos Mexicanos </w:t>
      </w:r>
      <w:r w:rsidRPr="00E4239C">
        <w:rPr>
          <w:rFonts w:ascii="Palatino Linotype" w:eastAsia="Arial Unicode MS" w:hAnsi="Palatino Linotype" w:cs="Arial"/>
          <w:sz w:val="24"/>
          <w:szCs w:val="24"/>
        </w:rPr>
        <w:t xml:space="preserve">en su fracción III inciso h) establece </w:t>
      </w:r>
      <w:r w:rsidRPr="00E4239C">
        <w:rPr>
          <w:rFonts w:ascii="Palatino Linotype" w:hAnsi="Palatino Linotype" w:cs="Arial"/>
          <w:sz w:val="24"/>
          <w:szCs w:val="24"/>
        </w:rPr>
        <w:t xml:space="preserve">las funciones y servicios públicos que </w:t>
      </w:r>
      <w:r w:rsidRPr="00E4239C">
        <w:rPr>
          <w:rFonts w:ascii="Palatino Linotype" w:eastAsia="Arial Unicode MS" w:hAnsi="Palatino Linotype" w:cs="Arial"/>
          <w:sz w:val="24"/>
          <w:szCs w:val="24"/>
        </w:rPr>
        <w:t>l</w:t>
      </w:r>
      <w:r w:rsidRPr="00E4239C">
        <w:rPr>
          <w:rFonts w:ascii="Palatino Linotype" w:hAnsi="Palatino Linotype" w:cs="Arial"/>
          <w:sz w:val="24"/>
          <w:szCs w:val="24"/>
        </w:rPr>
        <w:t>os Municipios tendrán a su cargo, entre los cuales se encuentran la Seguridad pública, y en los términos del artículo 21 policía preventiva municipal y tránsito.</w:t>
      </w:r>
    </w:p>
    <w:p w:rsidR="002A470F" w:rsidRPr="00E4239C" w:rsidRDefault="002A470F" w:rsidP="002A470F">
      <w:pPr>
        <w:pStyle w:val="Prrafodelista"/>
        <w:spacing w:after="0" w:line="360" w:lineRule="auto"/>
        <w:ind w:left="0" w:right="49"/>
        <w:jc w:val="both"/>
        <w:rPr>
          <w:rFonts w:ascii="Palatino Linotype" w:hAnsi="Palatino Linotype" w:cs="Arial"/>
          <w:color w:val="000000" w:themeColor="text1"/>
          <w:sz w:val="24"/>
          <w:szCs w:val="24"/>
        </w:rPr>
      </w:pPr>
    </w:p>
    <w:p w:rsidR="002A470F" w:rsidRPr="00E4239C" w:rsidRDefault="002A470F" w:rsidP="002A470F">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color w:val="000000" w:themeColor="text1"/>
          <w:sz w:val="24"/>
          <w:szCs w:val="24"/>
        </w:rPr>
      </w:pPr>
      <w:r w:rsidRPr="00E4239C">
        <w:rPr>
          <w:rFonts w:ascii="Palatino Linotype" w:eastAsia="Times New Roman" w:hAnsi="Palatino Linotype" w:cs="Arial"/>
          <w:sz w:val="24"/>
          <w:szCs w:val="24"/>
          <w:lang w:val="es-ES"/>
        </w:rPr>
        <w:t>Correlativo al artículo que antecede el artículo</w:t>
      </w:r>
      <w:r w:rsidRPr="00E4239C">
        <w:rPr>
          <w:rFonts w:ascii="Palatino Linotype" w:eastAsia="Times New Roman" w:hAnsi="Palatino Linotype" w:cs="Arial"/>
          <w:b/>
          <w:sz w:val="24"/>
          <w:szCs w:val="24"/>
          <w:lang w:val="es-ES"/>
        </w:rPr>
        <w:t xml:space="preserve"> </w:t>
      </w:r>
      <w:r w:rsidRPr="00E4239C">
        <w:rPr>
          <w:rFonts w:ascii="Palatino Linotype" w:eastAsia="Arial Unicode MS" w:hAnsi="Palatino Linotype" w:cs="Arial"/>
          <w:sz w:val="24"/>
          <w:szCs w:val="24"/>
        </w:rPr>
        <w:t xml:space="preserve">122 de la </w:t>
      </w:r>
      <w:r w:rsidRPr="00E4239C">
        <w:rPr>
          <w:rFonts w:ascii="Palatino Linotype" w:eastAsia="Arial Unicode MS" w:hAnsi="Palatino Linotype" w:cs="Arial"/>
          <w:b/>
          <w:sz w:val="24"/>
          <w:szCs w:val="24"/>
        </w:rPr>
        <w:t>Constitución Política del Estado Libre y Soberano de México</w:t>
      </w:r>
      <w:r w:rsidRPr="00E4239C">
        <w:rPr>
          <w:rFonts w:ascii="Palatino Linotype" w:eastAsia="Times New Roman" w:hAnsi="Palatino Linotype" w:cs="Arial"/>
          <w:b/>
          <w:sz w:val="24"/>
          <w:szCs w:val="24"/>
          <w:lang w:val="es-ES"/>
        </w:rPr>
        <w:t xml:space="preserve"> </w:t>
      </w:r>
      <w:r w:rsidRPr="00E4239C">
        <w:rPr>
          <w:rFonts w:ascii="Palatino Linotype" w:eastAsia="Times New Roman" w:hAnsi="Palatino Linotype" w:cs="Arial"/>
          <w:sz w:val="24"/>
          <w:szCs w:val="24"/>
          <w:lang w:val="es-ES"/>
        </w:rPr>
        <w:t>determina lo siguiente:</w:t>
      </w:r>
    </w:p>
    <w:p w:rsidR="002A470F" w:rsidRPr="00E4239C" w:rsidRDefault="002A470F" w:rsidP="002A470F">
      <w:pPr>
        <w:pStyle w:val="Prrafodelista"/>
        <w:spacing w:after="0" w:line="360" w:lineRule="auto"/>
        <w:ind w:left="0" w:right="49"/>
        <w:jc w:val="both"/>
        <w:rPr>
          <w:rFonts w:ascii="Palatino Linotype" w:hAnsi="Palatino Linotype" w:cs="Arial"/>
          <w:color w:val="000000" w:themeColor="text1"/>
          <w:sz w:val="24"/>
          <w:szCs w:val="24"/>
        </w:rPr>
      </w:pPr>
    </w:p>
    <w:p w:rsidR="002A470F" w:rsidRPr="00E4239C" w:rsidRDefault="002A470F" w:rsidP="002A470F">
      <w:pPr>
        <w:pStyle w:val="Prrafodelista"/>
        <w:spacing w:before="240" w:after="240" w:line="360" w:lineRule="auto"/>
        <w:ind w:left="567" w:right="567"/>
        <w:jc w:val="both"/>
        <w:rPr>
          <w:rFonts w:ascii="Palatino Linotype" w:hAnsi="Palatino Linotype"/>
          <w:i/>
        </w:rPr>
      </w:pPr>
      <w:r w:rsidRPr="00E4239C">
        <w:rPr>
          <w:rFonts w:ascii="Palatino Linotype" w:hAnsi="Palatino Linotype"/>
          <w:i/>
        </w:rPr>
        <w:t xml:space="preserve">Artículo 122.- Los ayuntamientos de los municipios tienen las atribuciones que establecen la Constitución Federal, esta Constitución, y demás disposiciones legales aplicables. </w:t>
      </w:r>
    </w:p>
    <w:p w:rsidR="002A470F" w:rsidRPr="00E4239C" w:rsidRDefault="002A470F" w:rsidP="002A470F">
      <w:pPr>
        <w:pStyle w:val="Prrafodelista"/>
        <w:spacing w:before="240" w:after="240" w:line="360" w:lineRule="auto"/>
        <w:ind w:left="567" w:right="567"/>
        <w:jc w:val="both"/>
        <w:rPr>
          <w:rFonts w:ascii="Palatino Linotype" w:hAnsi="Palatino Linotype"/>
          <w:i/>
        </w:rPr>
      </w:pPr>
      <w:r w:rsidRPr="00E4239C">
        <w:rPr>
          <w:rFonts w:ascii="Palatino Linotype" w:hAnsi="Palatino Linotype"/>
          <w:i/>
        </w:rPr>
        <w:t xml:space="preserve">Los municipios tendrán a su cargo las funciones y servicios públicos que señala la fracción III del artículo 115 de la Constitución Política de los Estados Unidos Mexicanos. </w:t>
      </w:r>
    </w:p>
    <w:p w:rsidR="002A470F" w:rsidRPr="00E4239C" w:rsidRDefault="002A470F" w:rsidP="002A470F">
      <w:pPr>
        <w:pStyle w:val="Prrafodelista"/>
        <w:spacing w:before="240" w:after="240" w:line="360" w:lineRule="auto"/>
        <w:ind w:left="567" w:right="567"/>
        <w:jc w:val="both"/>
        <w:rPr>
          <w:rFonts w:ascii="Palatino Linotype" w:hAnsi="Palatino Linotype"/>
          <w:i/>
        </w:rPr>
      </w:pPr>
      <w:r w:rsidRPr="00E4239C">
        <w:rPr>
          <w:rFonts w:ascii="Palatino Linotype" w:hAnsi="Palatino Linotype"/>
          <w:i/>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rsidR="002A470F" w:rsidRPr="00E4239C" w:rsidRDefault="002A470F" w:rsidP="002A470F">
      <w:pPr>
        <w:pStyle w:val="Prrafodelista"/>
        <w:numPr>
          <w:ilvl w:val="0"/>
          <w:numId w:val="1"/>
        </w:numPr>
        <w:autoSpaceDE w:val="0"/>
        <w:autoSpaceDN w:val="0"/>
        <w:adjustRightInd w:val="0"/>
        <w:spacing w:before="240" w:after="0" w:line="360" w:lineRule="auto"/>
        <w:ind w:right="49"/>
        <w:jc w:val="both"/>
        <w:rPr>
          <w:rFonts w:ascii="Palatino Linotype" w:eastAsia="Times New Roman" w:hAnsi="Palatino Linotype" w:cs="Arial"/>
          <w:b/>
          <w:sz w:val="24"/>
          <w:szCs w:val="24"/>
          <w:lang w:val="es-ES"/>
        </w:rPr>
      </w:pPr>
      <w:r w:rsidRPr="00E4239C">
        <w:rPr>
          <w:rFonts w:ascii="Palatino Linotype" w:eastAsia="Times New Roman" w:hAnsi="Palatino Linotype" w:cs="Arial"/>
          <w:sz w:val="24"/>
          <w:szCs w:val="24"/>
          <w:lang w:val="es-ES"/>
        </w:rPr>
        <w:lastRenderedPageBreak/>
        <w:t xml:space="preserve">Por su parte, para el caso que nos ocupa, la </w:t>
      </w:r>
      <w:r w:rsidRPr="00E4239C">
        <w:rPr>
          <w:rFonts w:ascii="Palatino Linotype" w:eastAsia="Times New Roman" w:hAnsi="Palatino Linotype" w:cs="Arial"/>
          <w:b/>
          <w:sz w:val="24"/>
          <w:szCs w:val="24"/>
          <w:lang w:val="es-ES"/>
        </w:rPr>
        <w:t xml:space="preserve">Ley Orgánica Municipal </w:t>
      </w:r>
      <w:r w:rsidRPr="00E4239C">
        <w:rPr>
          <w:rFonts w:ascii="Palatino Linotype" w:hAnsi="Palatino Linotype"/>
          <w:b/>
          <w:sz w:val="24"/>
          <w:szCs w:val="24"/>
        </w:rPr>
        <w:t xml:space="preserve">del Estado de México </w:t>
      </w:r>
      <w:r w:rsidRPr="00E4239C">
        <w:rPr>
          <w:rFonts w:ascii="Palatino Linotype" w:hAnsi="Palatino Linotype"/>
          <w:sz w:val="24"/>
          <w:szCs w:val="24"/>
        </w:rPr>
        <w:t>en su artículo 48</w:t>
      </w:r>
      <w:r w:rsidRPr="00E4239C">
        <w:rPr>
          <w:rFonts w:ascii="Palatino Linotype" w:hAnsi="Palatino Linotype"/>
          <w:b/>
          <w:sz w:val="24"/>
          <w:szCs w:val="24"/>
        </w:rPr>
        <w:t xml:space="preserve"> </w:t>
      </w:r>
      <w:r w:rsidRPr="00E4239C">
        <w:rPr>
          <w:rFonts w:ascii="Palatino Linotype" w:hAnsi="Palatino Linotype"/>
          <w:sz w:val="24"/>
          <w:szCs w:val="24"/>
        </w:rPr>
        <w:t>fracción XII</w:t>
      </w:r>
      <w:r w:rsidRPr="00E4239C">
        <w:rPr>
          <w:rFonts w:ascii="Palatino Linotype" w:hAnsi="Palatino Linotype"/>
          <w:b/>
          <w:sz w:val="24"/>
          <w:szCs w:val="24"/>
        </w:rPr>
        <w:t xml:space="preserve"> </w:t>
      </w:r>
      <w:r w:rsidRPr="00E4239C">
        <w:rPr>
          <w:rFonts w:ascii="Palatino Linotype" w:eastAsia="Times New Roman" w:hAnsi="Palatino Linotype" w:cs="Arial"/>
          <w:sz w:val="24"/>
          <w:szCs w:val="24"/>
          <w:lang w:val="es-ES"/>
        </w:rPr>
        <w:t xml:space="preserve">dispone que dentro de las atribuciones conferidas al Presidente Municipal se encuentra la de tener bajo su mando los cuerpos de seguridad pública, tránsito </w:t>
      </w:r>
      <w:r w:rsidRPr="00E4239C">
        <w:rPr>
          <w:rFonts w:ascii="Palatino Linotype" w:hAnsi="Palatino Linotype"/>
          <w:sz w:val="24"/>
          <w:szCs w:val="24"/>
        </w:rPr>
        <w:t>y bomberos municipales.</w:t>
      </w:r>
    </w:p>
    <w:p w:rsidR="002A470F" w:rsidRPr="00E4239C" w:rsidRDefault="002A470F" w:rsidP="002A470F">
      <w:pPr>
        <w:pStyle w:val="Prrafodelista"/>
        <w:spacing w:after="0" w:line="360" w:lineRule="auto"/>
        <w:ind w:left="851"/>
        <w:jc w:val="both"/>
        <w:rPr>
          <w:rFonts w:ascii="Palatino Linotype" w:eastAsia="Times New Roman" w:hAnsi="Palatino Linotype" w:cs="Arial"/>
          <w:sz w:val="24"/>
          <w:szCs w:val="24"/>
          <w:lang w:val="es-ES"/>
        </w:rPr>
      </w:pPr>
    </w:p>
    <w:p w:rsidR="002A470F" w:rsidRPr="00E4239C" w:rsidRDefault="002A470F" w:rsidP="002A470F">
      <w:pPr>
        <w:pStyle w:val="Prrafodelista"/>
        <w:numPr>
          <w:ilvl w:val="0"/>
          <w:numId w:val="1"/>
        </w:numPr>
        <w:autoSpaceDE w:val="0"/>
        <w:autoSpaceDN w:val="0"/>
        <w:adjustRightInd w:val="0"/>
        <w:spacing w:before="240" w:after="0" w:line="360" w:lineRule="auto"/>
        <w:ind w:right="49"/>
        <w:jc w:val="both"/>
        <w:rPr>
          <w:rFonts w:ascii="Palatino Linotype" w:eastAsia="Times New Roman" w:hAnsi="Palatino Linotype" w:cs="Arial"/>
          <w:sz w:val="24"/>
          <w:szCs w:val="24"/>
          <w:lang w:val="es-ES"/>
        </w:rPr>
      </w:pPr>
      <w:r w:rsidRPr="00E4239C">
        <w:rPr>
          <w:rFonts w:ascii="Palatino Linotype" w:eastAsia="Times New Roman" w:hAnsi="Palatino Linotype" w:cs="Arial"/>
          <w:sz w:val="24"/>
          <w:szCs w:val="24"/>
          <w:lang w:val="es-ES"/>
        </w:rPr>
        <w:t xml:space="preserve">Robustece lo anterior expuesto el artículo 46 del </w:t>
      </w:r>
      <w:r w:rsidRPr="00E4239C">
        <w:rPr>
          <w:rFonts w:ascii="Palatino Linotype" w:eastAsia="Times New Roman" w:hAnsi="Palatino Linotype" w:cs="Arial"/>
          <w:b/>
          <w:sz w:val="24"/>
          <w:szCs w:val="24"/>
          <w:lang w:val="es-ES"/>
        </w:rPr>
        <w:t>Bando Municipal de Xonacatlán 2018</w:t>
      </w:r>
      <w:r w:rsidRPr="00E4239C">
        <w:rPr>
          <w:rFonts w:ascii="Palatino Linotype" w:eastAsia="Times New Roman" w:hAnsi="Palatino Linotype" w:cs="Arial"/>
          <w:sz w:val="24"/>
          <w:szCs w:val="24"/>
          <w:lang w:val="es-ES"/>
        </w:rPr>
        <w:t>:</w:t>
      </w:r>
    </w:p>
    <w:p w:rsidR="002A470F" w:rsidRPr="00E4239C" w:rsidRDefault="002A470F" w:rsidP="002A470F">
      <w:pPr>
        <w:spacing w:before="120" w:after="120"/>
        <w:ind w:left="851" w:right="902"/>
        <w:jc w:val="both"/>
        <w:rPr>
          <w:rFonts w:ascii="Palatino Linotype" w:hAnsi="Palatino Linotype"/>
          <w:bCs/>
          <w:i/>
        </w:rPr>
      </w:pPr>
      <w:r w:rsidRPr="00E4239C">
        <w:rPr>
          <w:rFonts w:ascii="Palatino Linotype" w:hAnsi="Palatino Linotype"/>
          <w:b/>
          <w:bCs/>
          <w:i/>
        </w:rPr>
        <w:t xml:space="preserve">“ARTÍCULO 46.- </w:t>
      </w:r>
      <w:r w:rsidRPr="00E4239C">
        <w:rPr>
          <w:rFonts w:ascii="Palatino Linotype" w:hAnsi="Palatino Linotype"/>
          <w:bCs/>
          <w:i/>
        </w:rPr>
        <w:t>Para el ejercicio de sus atribuciones y responsabilidades ejecutivas, el Ayuntamiento se auxiliará de las siguientes dependencias de la Administración Pública Municipal, mismas que están subordinadas al Presidente Municipal:</w:t>
      </w:r>
    </w:p>
    <w:p w:rsidR="002A470F" w:rsidRPr="00E4239C" w:rsidRDefault="002A470F" w:rsidP="002A470F">
      <w:pPr>
        <w:spacing w:before="120" w:after="120"/>
        <w:ind w:left="851" w:right="902"/>
        <w:jc w:val="both"/>
        <w:rPr>
          <w:rFonts w:ascii="Palatino Linotype" w:hAnsi="Palatino Linotype"/>
          <w:bCs/>
          <w:i/>
        </w:rPr>
      </w:pPr>
      <w:r w:rsidRPr="00E4239C">
        <w:rPr>
          <w:rFonts w:ascii="Palatino Linotype" w:hAnsi="Palatino Linotype"/>
          <w:bCs/>
          <w:i/>
        </w:rPr>
        <w:t>...</w:t>
      </w:r>
    </w:p>
    <w:p w:rsidR="002A470F" w:rsidRPr="00E4239C" w:rsidRDefault="002A470F" w:rsidP="002A470F">
      <w:pPr>
        <w:spacing w:before="120" w:after="120"/>
        <w:ind w:left="851" w:right="902"/>
        <w:jc w:val="both"/>
        <w:rPr>
          <w:rFonts w:ascii="Palatino Linotype" w:hAnsi="Palatino Linotype"/>
          <w:bCs/>
          <w:i/>
        </w:rPr>
      </w:pPr>
      <w:r w:rsidRPr="00E4239C">
        <w:rPr>
          <w:rFonts w:ascii="Palatino Linotype" w:hAnsi="Palatino Linotype"/>
          <w:bCs/>
          <w:i/>
        </w:rPr>
        <w:t>VI. Direcciones de:</w:t>
      </w:r>
    </w:p>
    <w:p w:rsidR="002A470F" w:rsidRPr="00E4239C" w:rsidRDefault="002A470F" w:rsidP="002A470F">
      <w:pPr>
        <w:spacing w:before="120" w:after="120"/>
        <w:ind w:left="851" w:right="902"/>
        <w:jc w:val="both"/>
        <w:rPr>
          <w:rFonts w:ascii="Palatino Linotype" w:hAnsi="Palatino Linotype"/>
          <w:bCs/>
          <w:i/>
        </w:rPr>
      </w:pPr>
      <w:r w:rsidRPr="00E4239C">
        <w:rPr>
          <w:rFonts w:ascii="Palatino Linotype" w:hAnsi="Palatino Linotype"/>
          <w:bCs/>
          <w:i/>
        </w:rPr>
        <w:t>..</w:t>
      </w:r>
    </w:p>
    <w:p w:rsidR="002A470F" w:rsidRPr="00E4239C" w:rsidRDefault="002A470F" w:rsidP="002A470F">
      <w:pPr>
        <w:spacing w:before="120" w:after="120"/>
        <w:ind w:left="851" w:right="902"/>
        <w:jc w:val="both"/>
        <w:rPr>
          <w:rFonts w:ascii="Palatino Linotype" w:hAnsi="Palatino Linotype"/>
          <w:b/>
          <w:bCs/>
          <w:i/>
          <w:u w:val="single"/>
        </w:rPr>
      </w:pPr>
      <w:r w:rsidRPr="00E4239C">
        <w:rPr>
          <w:rFonts w:ascii="Palatino Linotype" w:hAnsi="Palatino Linotype"/>
          <w:b/>
          <w:bCs/>
          <w:i/>
          <w:u w:val="single"/>
        </w:rPr>
        <w:t>b. Seguridad Pública Municipal y Protección Civil,</w:t>
      </w:r>
    </w:p>
    <w:p w:rsidR="002A470F" w:rsidRPr="00E4239C" w:rsidRDefault="002A470F" w:rsidP="002A470F">
      <w:pPr>
        <w:spacing w:before="120" w:after="120"/>
        <w:ind w:left="851" w:right="902"/>
        <w:jc w:val="both"/>
        <w:rPr>
          <w:rFonts w:ascii="Palatino Linotype" w:hAnsi="Palatino Linotype"/>
          <w:b/>
          <w:bCs/>
          <w:lang w:val="es-ES"/>
        </w:rPr>
      </w:pPr>
      <w:r w:rsidRPr="00E4239C">
        <w:rPr>
          <w:rFonts w:ascii="Palatino Linotype" w:hAnsi="Palatino Linotype"/>
          <w:bCs/>
          <w:i/>
        </w:rPr>
        <w:t>…</w:t>
      </w:r>
      <w:r w:rsidRPr="00E4239C">
        <w:rPr>
          <w:rFonts w:ascii="Palatino Linotype" w:hAnsi="Palatino Linotype"/>
          <w:b/>
          <w:bCs/>
          <w:i/>
        </w:rPr>
        <w:t>”</w:t>
      </w:r>
    </w:p>
    <w:p w:rsidR="002A470F" w:rsidRPr="00E4239C" w:rsidRDefault="002A470F" w:rsidP="002A470F">
      <w:pPr>
        <w:pStyle w:val="Prrafodelista"/>
        <w:numPr>
          <w:ilvl w:val="0"/>
          <w:numId w:val="1"/>
        </w:numPr>
        <w:autoSpaceDE w:val="0"/>
        <w:autoSpaceDN w:val="0"/>
        <w:adjustRightInd w:val="0"/>
        <w:spacing w:before="240" w:after="0" w:line="360" w:lineRule="auto"/>
        <w:ind w:right="49"/>
        <w:jc w:val="both"/>
        <w:rPr>
          <w:rFonts w:ascii="Palatino Linotype" w:eastAsia="Times New Roman" w:hAnsi="Palatino Linotype" w:cs="Arial"/>
          <w:lang w:val="es-ES"/>
        </w:rPr>
      </w:pPr>
      <w:r w:rsidRPr="00E4239C">
        <w:rPr>
          <w:rFonts w:ascii="Palatino Linotype" w:hAnsi="Palatino Linotype"/>
          <w:bCs/>
          <w:lang w:val="es-ES"/>
        </w:rPr>
        <w:t xml:space="preserve">Del </w:t>
      </w:r>
      <w:r w:rsidRPr="00E4239C">
        <w:rPr>
          <w:rFonts w:ascii="Palatino Linotype" w:eastAsia="Times New Roman" w:hAnsi="Palatino Linotype" w:cs="Arial"/>
          <w:sz w:val="24"/>
          <w:szCs w:val="24"/>
          <w:lang w:val="es-ES"/>
        </w:rPr>
        <w:t>ordenamiento</w:t>
      </w:r>
      <w:r w:rsidRPr="00E4239C">
        <w:rPr>
          <w:rFonts w:ascii="Palatino Linotype" w:hAnsi="Palatino Linotype"/>
          <w:bCs/>
          <w:lang w:val="es-ES"/>
        </w:rPr>
        <w:t xml:space="preserve"> antes citado, se desprende que la Administración Pública Municipal Centralizada del Ayuntamiento de Chiautla, está integrada por diversas Dependencias Administrativas, entre las cuales se encuentra la Dirección de Seguridad Pública Municipal y Protección Civil.</w:t>
      </w:r>
    </w:p>
    <w:p w:rsidR="002A470F" w:rsidRPr="00E4239C" w:rsidRDefault="002A470F" w:rsidP="002A470F">
      <w:pPr>
        <w:pStyle w:val="Prrafodelista"/>
        <w:spacing w:before="240" w:after="0" w:line="360" w:lineRule="auto"/>
        <w:ind w:left="567" w:right="567"/>
        <w:jc w:val="both"/>
        <w:rPr>
          <w:rFonts w:ascii="Palatino Linotype" w:eastAsia="Times New Roman" w:hAnsi="Palatino Linotype" w:cs="Arial"/>
          <w:sz w:val="24"/>
          <w:szCs w:val="24"/>
          <w:lang w:val="es-ES"/>
        </w:rPr>
      </w:pPr>
    </w:p>
    <w:p w:rsidR="002A470F" w:rsidRPr="00E4239C" w:rsidRDefault="002A470F" w:rsidP="002A470F">
      <w:pPr>
        <w:pStyle w:val="Prrafodelista"/>
        <w:numPr>
          <w:ilvl w:val="0"/>
          <w:numId w:val="1"/>
        </w:numPr>
        <w:autoSpaceDE w:val="0"/>
        <w:autoSpaceDN w:val="0"/>
        <w:adjustRightInd w:val="0"/>
        <w:spacing w:before="240" w:after="0" w:line="360" w:lineRule="auto"/>
        <w:ind w:right="49"/>
        <w:jc w:val="both"/>
        <w:rPr>
          <w:rFonts w:ascii="Palatino Linotype" w:eastAsia="Times New Roman" w:hAnsi="Palatino Linotype" w:cs="Arial"/>
          <w:sz w:val="24"/>
          <w:szCs w:val="24"/>
          <w:lang w:val="es-ES"/>
        </w:rPr>
      </w:pPr>
      <w:r w:rsidRPr="00E4239C">
        <w:rPr>
          <w:rFonts w:ascii="Palatino Linotype" w:eastAsia="Times New Roman" w:hAnsi="Palatino Linotype" w:cs="Arial"/>
          <w:sz w:val="24"/>
          <w:szCs w:val="24"/>
          <w:lang w:val="es-ES"/>
        </w:rPr>
        <w:t xml:space="preserve">Bajo el mismo tenor la </w:t>
      </w:r>
      <w:r w:rsidRPr="00E4239C">
        <w:rPr>
          <w:rFonts w:ascii="Palatino Linotype" w:hAnsi="Palatino Linotype"/>
          <w:b/>
          <w:sz w:val="24"/>
          <w:szCs w:val="24"/>
        </w:rPr>
        <w:t xml:space="preserve">Ley de Seguridad del Estado de México </w:t>
      </w:r>
      <w:r w:rsidRPr="00E4239C">
        <w:rPr>
          <w:rFonts w:ascii="Palatino Linotype" w:hAnsi="Palatino Linotype"/>
          <w:sz w:val="24"/>
          <w:szCs w:val="24"/>
        </w:rPr>
        <w:t xml:space="preserve">en sus artículos 2 párrafos primero y segundo así como el artículo 4 establecen que la seguridad pública es una función a cargo del Estado y los municipios y se realizará en los </w:t>
      </w:r>
      <w:r w:rsidRPr="00E4239C">
        <w:rPr>
          <w:rFonts w:ascii="Palatino Linotype" w:hAnsi="Palatino Linotype"/>
          <w:sz w:val="24"/>
          <w:szCs w:val="24"/>
        </w:rPr>
        <w:lastRenderedPageBreak/>
        <w:t xml:space="preserve">diversos ámbitos de competencia, por conducto de las Instituciones Policiales, </w:t>
      </w:r>
      <w:r w:rsidRPr="00E4239C">
        <w:rPr>
          <w:rFonts w:ascii="Palatino Linotype" w:eastAsia="Times New Roman" w:hAnsi="Palatino Linotype" w:cs="Arial"/>
          <w:sz w:val="24"/>
          <w:szCs w:val="24"/>
          <w:lang w:val="es-ES"/>
        </w:rPr>
        <w:t>como a continuación se cita:</w:t>
      </w:r>
    </w:p>
    <w:p w:rsidR="002A470F" w:rsidRPr="00E4239C" w:rsidRDefault="002A470F" w:rsidP="002A470F">
      <w:pPr>
        <w:spacing w:after="0" w:line="360" w:lineRule="auto"/>
        <w:jc w:val="both"/>
        <w:rPr>
          <w:rFonts w:ascii="Palatino Linotype" w:eastAsia="Times New Roman" w:hAnsi="Palatino Linotype" w:cs="Arial"/>
          <w:lang w:val="es-ES"/>
        </w:rPr>
      </w:pPr>
    </w:p>
    <w:p w:rsidR="002A470F" w:rsidRPr="00E4239C" w:rsidRDefault="002A470F" w:rsidP="002A470F">
      <w:pPr>
        <w:pStyle w:val="Prrafodelista"/>
        <w:spacing w:after="0" w:line="360" w:lineRule="auto"/>
        <w:ind w:left="567" w:right="616"/>
        <w:jc w:val="both"/>
        <w:rPr>
          <w:rFonts w:ascii="Palatino Linotype" w:hAnsi="Palatino Linotype"/>
          <w:i/>
        </w:rPr>
      </w:pPr>
      <w:r w:rsidRPr="00E4239C">
        <w:rPr>
          <w:rFonts w:ascii="Palatino Linotype" w:hAnsi="Palatino Linotype"/>
          <w:i/>
        </w:rPr>
        <w:t xml:space="preserve">Artículo 2.- La seguridad pública es una función a cargo del Estado y los Municipios, que tiene como fines salvaguardar la integridad y derechos de las personas, así como preservar las libertades, el orden y la paz públicos y comprende la prevención especial y general de los delitos, la investigación para hacerla efectiva, así como la investigación y la persecución de los delitos, la reinserción social del individuo </w:t>
      </w:r>
      <w:r w:rsidRPr="00E4239C">
        <w:rPr>
          <w:rFonts w:ascii="Palatino Linotype" w:hAnsi="Palatino Linotype"/>
          <w:b/>
          <w:i/>
          <w:u w:val="single"/>
        </w:rPr>
        <w:t>y la sanción de las infracciones administrativas</w:t>
      </w:r>
      <w:r w:rsidRPr="00E4239C">
        <w:rPr>
          <w:rFonts w:ascii="Palatino Linotype" w:hAnsi="Palatino Linotype"/>
          <w:i/>
        </w:rPr>
        <w:t>,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2A470F" w:rsidRPr="00E4239C" w:rsidRDefault="002A470F" w:rsidP="002A470F">
      <w:pPr>
        <w:pStyle w:val="Prrafodelista"/>
        <w:spacing w:after="0" w:line="360" w:lineRule="auto"/>
        <w:ind w:left="567" w:right="616"/>
        <w:jc w:val="both"/>
        <w:rPr>
          <w:rFonts w:ascii="Palatino Linotype" w:hAnsi="Palatino Linotype"/>
          <w:i/>
        </w:rPr>
      </w:pPr>
    </w:p>
    <w:p w:rsidR="002A470F" w:rsidRPr="00E4239C" w:rsidRDefault="002A470F" w:rsidP="002A470F">
      <w:pPr>
        <w:pStyle w:val="Prrafodelista"/>
        <w:spacing w:before="240" w:after="240" w:line="360" w:lineRule="auto"/>
        <w:ind w:left="567" w:right="616"/>
        <w:jc w:val="both"/>
        <w:rPr>
          <w:rFonts w:ascii="Palatino Linotype" w:hAnsi="Palatino Linotype"/>
          <w:i/>
        </w:rPr>
      </w:pPr>
      <w:r w:rsidRPr="00E4239C">
        <w:rPr>
          <w:rFonts w:ascii="Palatino Linotype" w:hAnsi="Palatino Linotype"/>
          <w:i/>
        </w:rPr>
        <w:t xml:space="preserve">Artículo 4.- La función de seguridad pública se realizará, </w:t>
      </w:r>
      <w:r w:rsidRPr="00E4239C">
        <w:rPr>
          <w:rFonts w:ascii="Palatino Linotype" w:hAnsi="Palatino Linotype"/>
          <w:b/>
          <w:i/>
        </w:rPr>
        <w:t xml:space="preserve">en los diversos ámbitos de competencia, </w:t>
      </w:r>
      <w:r w:rsidRPr="00E4239C">
        <w:rPr>
          <w:rFonts w:ascii="Palatino Linotype" w:hAnsi="Palatino Linotype"/>
          <w:i/>
        </w:rPr>
        <w:t>por conducto de las</w:t>
      </w:r>
      <w:r w:rsidRPr="00E4239C">
        <w:rPr>
          <w:rFonts w:ascii="Palatino Linotype" w:hAnsi="Palatino Linotype"/>
          <w:b/>
          <w:i/>
        </w:rPr>
        <w:t xml:space="preserve"> Instituciones Policiales </w:t>
      </w:r>
      <w:r w:rsidRPr="00E4239C">
        <w:rPr>
          <w:rFonts w:ascii="Palatino Linotype" w:hAnsi="Palatino Linotype"/>
          <w:i/>
        </w:rPr>
        <w:t xml:space="preserve">y de Procuración de Justicia, de los responsables de la prisión preventiva y ejecución de sentencias, de las autoridades competentes en materia de justicia para adolescentes, </w:t>
      </w:r>
      <w:r w:rsidRPr="00E4239C">
        <w:rPr>
          <w:rFonts w:ascii="Palatino Linotype" w:hAnsi="Palatino Linotype"/>
          <w:b/>
          <w:i/>
          <w:u w:val="single"/>
        </w:rPr>
        <w:t>de las instancias encargadas de aplicar las infracciones administrativas</w:t>
      </w:r>
      <w:r w:rsidRPr="00E4239C">
        <w:rPr>
          <w:rFonts w:ascii="Palatino Linotype" w:hAnsi="Palatino Linotype"/>
          <w:i/>
        </w:rPr>
        <w:t xml:space="preserve">, y de las demás </w:t>
      </w:r>
      <w:r w:rsidRPr="00E4239C">
        <w:rPr>
          <w:rFonts w:ascii="Palatino Linotype" w:hAnsi="Palatino Linotype"/>
          <w:i/>
        </w:rPr>
        <w:lastRenderedPageBreak/>
        <w:t>autoridades que en razón de sus atribuciones deban contribuir directa o indirectamente al objeto de esta Ley.</w:t>
      </w:r>
    </w:p>
    <w:p w:rsidR="002A470F" w:rsidRPr="00E4239C" w:rsidRDefault="002A470F" w:rsidP="002A470F">
      <w:pPr>
        <w:pStyle w:val="Prrafodelista"/>
        <w:spacing w:before="240" w:after="240" w:line="360" w:lineRule="auto"/>
        <w:ind w:left="567" w:right="616"/>
        <w:jc w:val="both"/>
        <w:rPr>
          <w:rFonts w:ascii="Palatino Linotype" w:hAnsi="Palatino Linotype"/>
          <w:i/>
        </w:rPr>
      </w:pPr>
    </w:p>
    <w:p w:rsidR="002A470F" w:rsidRPr="00E4239C" w:rsidRDefault="002A470F" w:rsidP="002A470F">
      <w:pPr>
        <w:pStyle w:val="Prrafodelista"/>
        <w:numPr>
          <w:ilvl w:val="0"/>
          <w:numId w:val="1"/>
        </w:numPr>
        <w:autoSpaceDE w:val="0"/>
        <w:autoSpaceDN w:val="0"/>
        <w:adjustRightInd w:val="0"/>
        <w:spacing w:before="240" w:after="0" w:line="360" w:lineRule="auto"/>
        <w:ind w:right="49"/>
        <w:jc w:val="both"/>
        <w:rPr>
          <w:rFonts w:ascii="Palatino Linotype" w:eastAsia="Times New Roman" w:hAnsi="Palatino Linotype" w:cs="Arial"/>
          <w:sz w:val="24"/>
          <w:szCs w:val="24"/>
          <w:lang w:val="es-ES"/>
        </w:rPr>
      </w:pPr>
      <w:r w:rsidRPr="00E4239C">
        <w:rPr>
          <w:rFonts w:ascii="Palatino Linotype" w:eastAsia="Times New Roman" w:hAnsi="Palatino Linotype" w:cs="Arial"/>
          <w:sz w:val="24"/>
          <w:szCs w:val="24"/>
          <w:lang w:val="es-ES"/>
        </w:rPr>
        <w:t xml:space="preserve">Para tal efecto es preciso señalar que de acuerdo al artículo de la </w:t>
      </w:r>
      <w:r w:rsidRPr="00E4239C">
        <w:rPr>
          <w:rFonts w:ascii="Palatino Linotype" w:hAnsi="Palatino Linotype"/>
          <w:b/>
          <w:sz w:val="24"/>
          <w:szCs w:val="24"/>
        </w:rPr>
        <w:t xml:space="preserve">Ley de Seguridad del Estado de México </w:t>
      </w:r>
      <w:r w:rsidRPr="00E4239C">
        <w:rPr>
          <w:rFonts w:ascii="Palatino Linotype" w:eastAsia="Times New Roman" w:hAnsi="Palatino Linotype" w:cs="Arial"/>
          <w:sz w:val="24"/>
          <w:szCs w:val="24"/>
          <w:lang w:val="es-ES"/>
        </w:rPr>
        <w:t>se entenderá por Instituciones de Seguridad Pública a todas aquellas Instituciones Policiales encargadas de la seguridad pública a nivel estatal y municipal, tal como se transcribe:</w:t>
      </w:r>
    </w:p>
    <w:p w:rsidR="002A470F" w:rsidRPr="00E4239C" w:rsidRDefault="002A470F" w:rsidP="002A470F">
      <w:pPr>
        <w:pStyle w:val="Prrafodelista"/>
        <w:spacing w:before="240" w:after="240" w:line="360" w:lineRule="auto"/>
        <w:ind w:left="851"/>
        <w:jc w:val="both"/>
        <w:rPr>
          <w:rFonts w:ascii="Palatino Linotype" w:eastAsia="Times New Roman" w:hAnsi="Palatino Linotype" w:cs="Arial"/>
          <w:lang w:val="es-ES"/>
        </w:rPr>
      </w:pPr>
    </w:p>
    <w:p w:rsidR="002A470F" w:rsidRPr="00E4239C" w:rsidRDefault="002A470F" w:rsidP="002A470F">
      <w:pPr>
        <w:pStyle w:val="Prrafodelista"/>
        <w:spacing w:before="240" w:after="240" w:line="360" w:lineRule="auto"/>
        <w:ind w:left="567" w:right="616"/>
        <w:jc w:val="both"/>
        <w:rPr>
          <w:rFonts w:ascii="Palatino Linotype" w:eastAsia="Times New Roman" w:hAnsi="Palatino Linotype" w:cs="Arial"/>
          <w:i/>
          <w:lang w:val="es-ES"/>
        </w:rPr>
      </w:pPr>
      <w:r w:rsidRPr="00E4239C">
        <w:rPr>
          <w:rFonts w:ascii="Palatino Linotype" w:hAnsi="Palatino Linotype"/>
          <w:i/>
        </w:rPr>
        <w:t>Artículo 6.- Para los efectos de esta Ley, se entenderá por:</w:t>
      </w:r>
    </w:p>
    <w:p w:rsidR="002A470F" w:rsidRPr="00E4239C" w:rsidRDefault="002A470F" w:rsidP="002A470F">
      <w:pPr>
        <w:pStyle w:val="Prrafodelista"/>
        <w:spacing w:before="240" w:after="240" w:line="360" w:lineRule="auto"/>
        <w:ind w:left="567" w:right="616"/>
        <w:jc w:val="both"/>
        <w:rPr>
          <w:rFonts w:ascii="Palatino Linotype" w:eastAsia="Times New Roman" w:hAnsi="Palatino Linotype" w:cs="Arial"/>
          <w:i/>
          <w:lang w:val="es-ES"/>
        </w:rPr>
      </w:pPr>
      <w:r w:rsidRPr="00E4239C">
        <w:rPr>
          <w:rFonts w:ascii="Palatino Linotype" w:hAnsi="Palatino Linotype"/>
          <w:i/>
        </w:rPr>
        <w:t>…</w:t>
      </w:r>
    </w:p>
    <w:p w:rsidR="002A470F" w:rsidRPr="00E4239C" w:rsidRDefault="002A470F" w:rsidP="002A470F">
      <w:pPr>
        <w:pStyle w:val="Prrafodelista"/>
        <w:spacing w:before="240" w:after="240" w:line="360" w:lineRule="auto"/>
        <w:ind w:left="567" w:right="616"/>
        <w:jc w:val="both"/>
        <w:rPr>
          <w:rFonts w:ascii="Palatino Linotype" w:hAnsi="Palatino Linotype"/>
          <w:i/>
        </w:rPr>
      </w:pPr>
      <w:r w:rsidRPr="00E4239C">
        <w:rPr>
          <w:rFonts w:ascii="Palatino Linotype" w:hAnsi="Palatino Linotype"/>
          <w:i/>
        </w:rPr>
        <w:t xml:space="preserve">XI. Instituciones Policiales: a los cuerpos de policía, de vigilancia y custodia de los establecimientos penitenciarios, de detención preventiva y de centros de arraigos; y </w:t>
      </w:r>
      <w:r w:rsidRPr="00E4239C">
        <w:rPr>
          <w:rFonts w:ascii="Palatino Linotype" w:hAnsi="Palatino Linotype"/>
          <w:b/>
          <w:i/>
        </w:rPr>
        <w:t>en general todas las dependencias encargadas de la seguridad pública a nivel estatal y municipal</w:t>
      </w:r>
      <w:r w:rsidRPr="00E4239C">
        <w:rPr>
          <w:rFonts w:ascii="Palatino Linotype" w:hAnsi="Palatino Linotype"/>
          <w:i/>
        </w:rPr>
        <w:t xml:space="preserve">, que realicen funciones similares; </w:t>
      </w:r>
    </w:p>
    <w:p w:rsidR="002A470F" w:rsidRPr="00E4239C" w:rsidRDefault="002A470F" w:rsidP="002A470F">
      <w:pPr>
        <w:pStyle w:val="Prrafodelista"/>
        <w:spacing w:before="240" w:after="240" w:line="360" w:lineRule="auto"/>
        <w:ind w:left="567" w:right="616"/>
        <w:jc w:val="both"/>
        <w:rPr>
          <w:rFonts w:ascii="Palatino Linotype" w:hAnsi="Palatino Linotype"/>
          <w:i/>
        </w:rPr>
      </w:pPr>
    </w:p>
    <w:p w:rsidR="002A470F" w:rsidRPr="00E4239C" w:rsidRDefault="002A470F" w:rsidP="002A470F">
      <w:pPr>
        <w:pStyle w:val="Prrafodelista"/>
        <w:spacing w:before="240" w:after="240" w:line="360" w:lineRule="auto"/>
        <w:ind w:left="567" w:right="616"/>
        <w:jc w:val="both"/>
        <w:rPr>
          <w:rFonts w:ascii="Palatino Linotype" w:hAnsi="Palatino Linotype"/>
          <w:b/>
          <w:i/>
        </w:rPr>
      </w:pPr>
      <w:r w:rsidRPr="00E4239C">
        <w:rPr>
          <w:rFonts w:ascii="Palatino Linotype" w:hAnsi="Palatino Linotype"/>
          <w:i/>
        </w:rPr>
        <w:t xml:space="preserve">XII. Instituciones de Seguridad Pública: a las </w:t>
      </w:r>
      <w:r w:rsidRPr="00E4239C">
        <w:rPr>
          <w:rFonts w:ascii="Palatino Linotype" w:hAnsi="Palatino Linotype"/>
          <w:b/>
          <w:i/>
        </w:rPr>
        <w:t>Instituciones Policiales</w:t>
      </w:r>
      <w:r w:rsidRPr="00E4239C">
        <w:rPr>
          <w:rFonts w:ascii="Palatino Linotype" w:hAnsi="Palatino Linotype"/>
          <w:i/>
        </w:rPr>
        <w:t xml:space="preserve">, de Procuración de Justicia, del Sistema Penitenciario y </w:t>
      </w:r>
      <w:r w:rsidRPr="00E4239C">
        <w:rPr>
          <w:rFonts w:ascii="Palatino Linotype" w:hAnsi="Palatino Linotype"/>
          <w:b/>
          <w:i/>
        </w:rPr>
        <w:t>dependencias encargadas de la seguridad pública a nivel estatal y municipal;</w:t>
      </w:r>
    </w:p>
    <w:p w:rsidR="002A470F" w:rsidRPr="00E4239C" w:rsidRDefault="002A470F" w:rsidP="002A470F">
      <w:pPr>
        <w:pStyle w:val="Prrafodelista"/>
        <w:spacing w:before="240" w:after="240" w:line="360" w:lineRule="auto"/>
        <w:ind w:left="567" w:right="616"/>
        <w:jc w:val="both"/>
        <w:rPr>
          <w:rFonts w:ascii="Palatino Linotype" w:eastAsia="Times New Roman" w:hAnsi="Palatino Linotype" w:cs="Arial"/>
          <w:b/>
          <w:lang w:val="es-ES"/>
        </w:rPr>
      </w:pPr>
    </w:p>
    <w:p w:rsidR="002A470F" w:rsidRPr="00E4239C" w:rsidRDefault="002A470F" w:rsidP="002A470F">
      <w:pPr>
        <w:pStyle w:val="Prrafodelista"/>
        <w:numPr>
          <w:ilvl w:val="0"/>
          <w:numId w:val="1"/>
        </w:numPr>
        <w:autoSpaceDE w:val="0"/>
        <w:autoSpaceDN w:val="0"/>
        <w:adjustRightInd w:val="0"/>
        <w:spacing w:before="240" w:after="0" w:line="360" w:lineRule="auto"/>
        <w:ind w:right="49"/>
        <w:jc w:val="both"/>
        <w:rPr>
          <w:rFonts w:ascii="Palatino Linotype" w:eastAsia="Times New Roman" w:hAnsi="Palatino Linotype" w:cs="Arial"/>
          <w:sz w:val="24"/>
          <w:szCs w:val="24"/>
          <w:lang w:val="es-ES"/>
        </w:rPr>
      </w:pPr>
      <w:r w:rsidRPr="00E4239C">
        <w:rPr>
          <w:rFonts w:ascii="Palatino Linotype" w:eastAsia="Times New Roman" w:hAnsi="Palatino Linotype" w:cs="Arial"/>
          <w:sz w:val="24"/>
          <w:szCs w:val="24"/>
          <w:lang w:val="es-ES"/>
        </w:rPr>
        <w:t xml:space="preserve">Ahora bien la </w:t>
      </w:r>
      <w:r w:rsidRPr="00E4239C">
        <w:rPr>
          <w:rFonts w:ascii="Palatino Linotype" w:hAnsi="Palatino Linotype"/>
          <w:b/>
          <w:sz w:val="24"/>
          <w:szCs w:val="24"/>
        </w:rPr>
        <w:t>Ley de Seguridad del Estado de México</w:t>
      </w:r>
      <w:r w:rsidRPr="00E4239C">
        <w:rPr>
          <w:rFonts w:ascii="Palatino Linotype" w:hAnsi="Palatino Linotype"/>
          <w:sz w:val="24"/>
          <w:szCs w:val="24"/>
        </w:rPr>
        <w:t xml:space="preserve"> otorga facultades a </w:t>
      </w:r>
      <w:r w:rsidRPr="00E4239C">
        <w:rPr>
          <w:rFonts w:ascii="Palatino Linotype" w:eastAsia="Times New Roman" w:hAnsi="Palatino Linotype" w:cs="Arial"/>
          <w:sz w:val="24"/>
          <w:szCs w:val="24"/>
          <w:lang w:val="es-ES"/>
        </w:rPr>
        <w:t xml:space="preserve">dichas Instituciones para dar cabal cumplimiento a sus funciones, dentro de las cuales se encuentra la de </w:t>
      </w:r>
      <w:r w:rsidRPr="00E4239C">
        <w:rPr>
          <w:rFonts w:ascii="Palatino Linotype" w:eastAsia="Times New Roman" w:hAnsi="Palatino Linotype" w:cs="Arial"/>
          <w:b/>
          <w:sz w:val="24"/>
          <w:szCs w:val="24"/>
          <w:u w:val="single"/>
          <w:lang w:val="es-ES"/>
        </w:rPr>
        <w:t>emitir informes, partes policiales</w:t>
      </w:r>
      <w:r w:rsidRPr="00E4239C">
        <w:rPr>
          <w:rFonts w:ascii="Palatino Linotype" w:eastAsia="Times New Roman" w:hAnsi="Palatino Linotype" w:cs="Arial"/>
          <w:sz w:val="24"/>
          <w:szCs w:val="24"/>
          <w:lang w:val="es-ES"/>
        </w:rPr>
        <w:t xml:space="preserve"> y entre otras las siguientes:</w:t>
      </w:r>
    </w:p>
    <w:p w:rsidR="002A470F" w:rsidRPr="00E4239C" w:rsidRDefault="002A470F" w:rsidP="002A470F">
      <w:pPr>
        <w:pStyle w:val="Prrafodelista"/>
        <w:spacing w:after="0" w:line="360" w:lineRule="auto"/>
        <w:ind w:left="567" w:right="567"/>
        <w:jc w:val="both"/>
        <w:rPr>
          <w:rFonts w:ascii="Palatino Linotype" w:eastAsia="Times New Roman" w:hAnsi="Palatino Linotype" w:cs="Arial"/>
          <w:lang w:val="es-ES"/>
        </w:rPr>
      </w:pPr>
    </w:p>
    <w:p w:rsidR="002A470F" w:rsidRPr="00E4239C" w:rsidRDefault="002A470F" w:rsidP="002A470F">
      <w:pPr>
        <w:pStyle w:val="Prrafodelista"/>
        <w:spacing w:before="240" w:after="240" w:line="360" w:lineRule="auto"/>
        <w:ind w:left="567" w:right="567"/>
        <w:jc w:val="both"/>
        <w:rPr>
          <w:rFonts w:ascii="Palatino Linotype" w:eastAsia="Times New Roman" w:hAnsi="Palatino Linotype" w:cs="Arial"/>
          <w:i/>
          <w:lang w:val="es-ES"/>
        </w:rPr>
      </w:pPr>
      <w:r w:rsidRPr="00E4239C">
        <w:rPr>
          <w:rFonts w:ascii="Palatino Linotype" w:hAnsi="Palatino Linotype"/>
          <w:b/>
          <w:i/>
        </w:rPr>
        <w:lastRenderedPageBreak/>
        <w:t>Artículo 138.</w:t>
      </w:r>
      <w:r w:rsidRPr="00E4239C">
        <w:rPr>
          <w:rFonts w:ascii="Palatino Linotype" w:hAnsi="Palatino Linotype"/>
          <w:i/>
        </w:rPr>
        <w:t xml:space="preserve">- Las unidades de policía encargadas de la investigación científica de los delitos </w:t>
      </w:r>
      <w:r w:rsidRPr="00E4239C">
        <w:rPr>
          <w:rFonts w:ascii="Palatino Linotype" w:hAnsi="Palatino Linotype"/>
          <w:b/>
          <w:i/>
        </w:rPr>
        <w:t>se coordinarán en los términos de esta Ley</w:t>
      </w:r>
      <w:r w:rsidRPr="00E4239C">
        <w:rPr>
          <w:rFonts w:ascii="Palatino Linotype" w:hAnsi="Palatino Linotype"/>
          <w:i/>
        </w:rPr>
        <w:t xml:space="preserve"> y demás disposiciones aplicables, </w:t>
      </w:r>
      <w:r w:rsidRPr="00E4239C">
        <w:rPr>
          <w:rFonts w:ascii="Palatino Linotype" w:hAnsi="Palatino Linotype"/>
          <w:b/>
          <w:i/>
        </w:rPr>
        <w:t>para el efectivo cumplimiento de sus funciones</w:t>
      </w:r>
      <w:r w:rsidRPr="00E4239C">
        <w:rPr>
          <w:rFonts w:ascii="Palatino Linotype" w:hAnsi="Palatino Linotype"/>
          <w:i/>
        </w:rPr>
        <w:t xml:space="preserve">, y tendrán, entre otras, las facultades siguientes: </w:t>
      </w:r>
    </w:p>
    <w:p w:rsidR="002A470F" w:rsidRPr="00E4239C" w:rsidRDefault="002A470F" w:rsidP="002A470F">
      <w:pPr>
        <w:pStyle w:val="Prrafodelista"/>
        <w:spacing w:before="240" w:after="240" w:line="360" w:lineRule="auto"/>
        <w:ind w:left="567" w:right="567"/>
        <w:jc w:val="both"/>
        <w:rPr>
          <w:rFonts w:ascii="Palatino Linotype" w:eastAsia="Times New Roman" w:hAnsi="Palatino Linotype" w:cs="Arial"/>
          <w:i/>
          <w:lang w:val="es-ES"/>
        </w:rPr>
      </w:pPr>
      <w:r w:rsidRPr="00E4239C">
        <w:rPr>
          <w:rFonts w:ascii="Palatino Linotype" w:hAnsi="Palatino Linotype"/>
          <w:i/>
        </w:rPr>
        <w:t>…</w:t>
      </w:r>
    </w:p>
    <w:p w:rsidR="002A470F" w:rsidRPr="00E4239C" w:rsidRDefault="002A470F" w:rsidP="002A470F">
      <w:pPr>
        <w:pStyle w:val="Prrafodelista"/>
        <w:spacing w:before="240" w:after="240" w:line="360" w:lineRule="auto"/>
        <w:ind w:left="567" w:right="567"/>
        <w:jc w:val="both"/>
        <w:rPr>
          <w:rFonts w:ascii="Palatino Linotype" w:hAnsi="Palatino Linotype"/>
          <w:i/>
        </w:rPr>
      </w:pPr>
      <w:r w:rsidRPr="00E4239C">
        <w:rPr>
          <w:rFonts w:ascii="Palatino Linotype" w:hAnsi="Palatino Linotype"/>
          <w:i/>
        </w:rPr>
        <w:t>IX. Proponer al ministerio público que requiera a las autoridades competentes, informes y documentos para fines de la investigación, cuando se trate de aquellos que sólo pueda solicitar por conducto de éste;</w:t>
      </w:r>
    </w:p>
    <w:p w:rsidR="002A470F" w:rsidRPr="00E4239C" w:rsidRDefault="002A470F" w:rsidP="002A470F">
      <w:pPr>
        <w:pStyle w:val="Prrafodelista"/>
        <w:spacing w:before="240" w:after="240" w:line="360" w:lineRule="auto"/>
        <w:ind w:left="567" w:right="567"/>
        <w:jc w:val="both"/>
        <w:rPr>
          <w:rFonts w:ascii="Palatino Linotype" w:hAnsi="Palatino Linotype"/>
          <w:i/>
        </w:rPr>
      </w:pPr>
    </w:p>
    <w:p w:rsidR="002A470F" w:rsidRPr="00E4239C" w:rsidRDefault="002A470F" w:rsidP="002A470F">
      <w:pPr>
        <w:pStyle w:val="Prrafodelista"/>
        <w:spacing w:before="240" w:after="240" w:line="360" w:lineRule="auto"/>
        <w:ind w:left="567" w:right="567"/>
        <w:jc w:val="both"/>
        <w:rPr>
          <w:rFonts w:ascii="Palatino Linotype" w:hAnsi="Palatino Linotype"/>
          <w:i/>
        </w:rPr>
      </w:pPr>
      <w:r w:rsidRPr="00E4239C">
        <w:rPr>
          <w:rFonts w:ascii="Palatino Linotype" w:hAnsi="Palatino Linotype"/>
          <w:i/>
        </w:rPr>
        <w:t xml:space="preserve">X. Dejar constancia de cada una de sus actuaciones, así como llevar un control y seguimiento de éstas. Durante el curso de la investigación </w:t>
      </w:r>
      <w:r w:rsidRPr="00E4239C">
        <w:rPr>
          <w:rFonts w:ascii="Palatino Linotype" w:hAnsi="Palatino Linotype"/>
          <w:b/>
          <w:i/>
        </w:rPr>
        <w:t>deberán elaborar informes sobre el desarrollo de la misma, y rendirlos al ministerio público</w:t>
      </w:r>
      <w:r w:rsidRPr="00E4239C">
        <w:rPr>
          <w:rFonts w:ascii="Palatino Linotype" w:hAnsi="Palatino Linotype"/>
          <w:i/>
        </w:rPr>
        <w:t>, sin perjuicio de los informes que éste le requiera;</w:t>
      </w:r>
    </w:p>
    <w:p w:rsidR="002A470F" w:rsidRPr="00E4239C" w:rsidRDefault="002A470F" w:rsidP="002A470F">
      <w:pPr>
        <w:pStyle w:val="Prrafodelista"/>
        <w:spacing w:before="240" w:after="240" w:line="360" w:lineRule="auto"/>
        <w:ind w:left="567" w:right="567"/>
        <w:jc w:val="both"/>
        <w:rPr>
          <w:rFonts w:ascii="Palatino Linotype" w:hAnsi="Palatino Linotype"/>
          <w:i/>
        </w:rPr>
      </w:pPr>
    </w:p>
    <w:p w:rsidR="002A470F" w:rsidRPr="00E4239C" w:rsidRDefault="002A470F" w:rsidP="002A470F">
      <w:pPr>
        <w:pStyle w:val="Prrafodelista"/>
        <w:spacing w:before="240" w:after="240" w:line="360" w:lineRule="auto"/>
        <w:ind w:left="567" w:right="567"/>
        <w:jc w:val="both"/>
        <w:rPr>
          <w:rFonts w:ascii="Palatino Linotype" w:eastAsia="Times New Roman" w:hAnsi="Palatino Linotype" w:cs="Arial"/>
          <w:i/>
          <w:lang w:val="es-ES"/>
        </w:rPr>
      </w:pPr>
      <w:r w:rsidRPr="00E4239C">
        <w:rPr>
          <w:rFonts w:ascii="Palatino Linotype" w:hAnsi="Palatino Linotype"/>
          <w:i/>
        </w:rPr>
        <w:t xml:space="preserve">XI. </w:t>
      </w:r>
      <w:r w:rsidRPr="00E4239C">
        <w:rPr>
          <w:rFonts w:ascii="Palatino Linotype" w:hAnsi="Palatino Linotype"/>
          <w:b/>
          <w:i/>
        </w:rPr>
        <w:t>Emitir los informes, partes policiales y demás documentos que se generen, con los requisitos de fondo y forma</w:t>
      </w:r>
      <w:r w:rsidRPr="00E4239C">
        <w:rPr>
          <w:rFonts w:ascii="Palatino Linotype" w:hAnsi="Palatino Linotype"/>
          <w:i/>
        </w:rPr>
        <w:t xml:space="preserve"> que establezcan las disposiciones aplicables, para tal efecto se podrán apoyar en los conocimientos que resulten necesarios;</w:t>
      </w:r>
    </w:p>
    <w:p w:rsidR="00303629" w:rsidRPr="00E4239C" w:rsidRDefault="00303629" w:rsidP="00303629">
      <w:pPr>
        <w:pStyle w:val="Ttulo1"/>
        <w:numPr>
          <w:ilvl w:val="0"/>
          <w:numId w:val="12"/>
        </w:numPr>
        <w:spacing w:line="360" w:lineRule="auto"/>
        <w:rPr>
          <w:rFonts w:ascii="Palatino Linotype" w:hAnsi="Palatino Linotype"/>
          <w:b/>
          <w:color w:val="auto"/>
          <w:sz w:val="24"/>
          <w:szCs w:val="24"/>
        </w:rPr>
      </w:pPr>
      <w:bookmarkStart w:id="4" w:name="_Toc521339781"/>
      <w:r w:rsidRPr="00E4239C">
        <w:rPr>
          <w:rFonts w:ascii="Palatino Linotype" w:hAnsi="Palatino Linotype"/>
          <w:b/>
          <w:color w:val="auto"/>
          <w:sz w:val="24"/>
          <w:szCs w:val="24"/>
        </w:rPr>
        <w:t>De las distinciones entre los partes de novedades y los partes informativos.</w:t>
      </w:r>
      <w:bookmarkEnd w:id="4"/>
    </w:p>
    <w:p w:rsidR="00DD14BC" w:rsidRPr="00E4239C" w:rsidRDefault="00DD14BC" w:rsidP="00303629">
      <w:pPr>
        <w:pStyle w:val="Prrafodelista"/>
        <w:numPr>
          <w:ilvl w:val="0"/>
          <w:numId w:val="1"/>
        </w:numPr>
        <w:autoSpaceDE w:val="0"/>
        <w:autoSpaceDN w:val="0"/>
        <w:adjustRightInd w:val="0"/>
        <w:spacing w:before="240" w:after="0" w:line="360" w:lineRule="auto"/>
        <w:ind w:right="49"/>
        <w:jc w:val="both"/>
        <w:rPr>
          <w:rFonts w:ascii="Palatino Linotype" w:eastAsia="Times New Roman" w:hAnsi="Palatino Linotype" w:cs="Arial"/>
          <w:sz w:val="24"/>
          <w:szCs w:val="24"/>
          <w:lang w:val="es-ES"/>
        </w:rPr>
      </w:pPr>
      <w:r w:rsidRPr="00E4239C">
        <w:rPr>
          <w:rFonts w:ascii="Palatino Linotype" w:eastAsia="Times New Roman" w:hAnsi="Palatino Linotype" w:cs="Arial"/>
          <w:sz w:val="24"/>
          <w:szCs w:val="24"/>
          <w:lang w:val="es-ES"/>
        </w:rPr>
        <w:t>En esa tesitura cabe señalar la distinción entre los partes de novedades y los partes informativos a que se hace referencia en el precepto citado en el párrafo que antecede.</w:t>
      </w:r>
    </w:p>
    <w:p w:rsidR="00DD14BC" w:rsidRPr="00E4239C" w:rsidRDefault="00DD14BC" w:rsidP="00DD14BC">
      <w:pPr>
        <w:pStyle w:val="Prrafodelista"/>
        <w:spacing w:before="240" w:after="240" w:line="360" w:lineRule="auto"/>
        <w:ind w:left="0"/>
        <w:jc w:val="both"/>
        <w:rPr>
          <w:rFonts w:ascii="Palatino Linotype" w:eastAsia="Times New Roman" w:hAnsi="Palatino Linotype" w:cs="Arial"/>
          <w:sz w:val="24"/>
          <w:szCs w:val="24"/>
          <w:lang w:val="es-ES"/>
        </w:rPr>
      </w:pPr>
    </w:p>
    <w:p w:rsidR="00DD14BC" w:rsidRPr="00E4239C" w:rsidRDefault="00DD14BC" w:rsidP="00DD14BC">
      <w:pPr>
        <w:pStyle w:val="Prrafodelista"/>
        <w:spacing w:before="240" w:after="240"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lastRenderedPageBreak/>
        <w:t>“El parte de novedades es la presentación por escrito de los hechos relevantes del turno.</w:t>
      </w:r>
    </w:p>
    <w:p w:rsidR="00DD14BC" w:rsidRPr="00E4239C" w:rsidRDefault="00DD14BC" w:rsidP="00DD14BC">
      <w:pPr>
        <w:pStyle w:val="Prrafodelista"/>
        <w:spacing w:before="240" w:after="240" w:line="360" w:lineRule="auto"/>
        <w:ind w:left="567" w:right="567"/>
        <w:jc w:val="both"/>
        <w:rPr>
          <w:rFonts w:ascii="Palatino Linotype" w:eastAsia="Times New Roman" w:hAnsi="Palatino Linotype" w:cs="Arial"/>
          <w:i/>
          <w:lang w:val="es-ES"/>
        </w:rPr>
      </w:pPr>
    </w:p>
    <w:p w:rsidR="00DD14BC" w:rsidRPr="00E4239C" w:rsidRDefault="00DD14BC" w:rsidP="00DD14BC">
      <w:pPr>
        <w:pStyle w:val="Prrafodelista"/>
        <w:spacing w:before="240" w:after="240"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El parte informativo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r w:rsidRPr="00E4239C">
        <w:rPr>
          <w:rStyle w:val="Refdenotaalpie"/>
          <w:rFonts w:ascii="Palatino Linotype" w:eastAsia="Times New Roman" w:hAnsi="Palatino Linotype" w:cs="Arial"/>
          <w:i/>
          <w:lang w:val="es-ES"/>
        </w:rPr>
        <w:footnoteReference w:id="1"/>
      </w:r>
    </w:p>
    <w:p w:rsidR="00DD14BC" w:rsidRPr="00E4239C" w:rsidRDefault="00DD14BC" w:rsidP="00DD14BC">
      <w:pPr>
        <w:pStyle w:val="Prrafodelista"/>
        <w:spacing w:before="240" w:after="240" w:line="360" w:lineRule="auto"/>
        <w:ind w:left="0"/>
        <w:jc w:val="both"/>
        <w:rPr>
          <w:rFonts w:ascii="Palatino Linotype" w:eastAsia="Times New Roman" w:hAnsi="Palatino Linotype" w:cs="Arial"/>
          <w:sz w:val="24"/>
          <w:szCs w:val="24"/>
          <w:lang w:val="es-ES"/>
        </w:rPr>
      </w:pPr>
    </w:p>
    <w:p w:rsidR="00DD14BC" w:rsidRPr="00E4239C" w:rsidRDefault="00DD14BC" w:rsidP="00303629">
      <w:pPr>
        <w:pStyle w:val="Prrafodelista"/>
        <w:numPr>
          <w:ilvl w:val="0"/>
          <w:numId w:val="1"/>
        </w:numPr>
        <w:autoSpaceDE w:val="0"/>
        <w:autoSpaceDN w:val="0"/>
        <w:adjustRightInd w:val="0"/>
        <w:spacing w:before="240" w:after="0" w:line="360" w:lineRule="auto"/>
        <w:ind w:right="49"/>
        <w:jc w:val="both"/>
        <w:rPr>
          <w:rFonts w:ascii="Palatino Linotype" w:eastAsia="Times New Roman" w:hAnsi="Palatino Linotype" w:cs="Arial"/>
          <w:sz w:val="24"/>
          <w:szCs w:val="24"/>
          <w:lang w:val="es-ES"/>
        </w:rPr>
      </w:pPr>
      <w:r w:rsidRPr="00E4239C">
        <w:rPr>
          <w:rFonts w:ascii="Palatino Linotype" w:eastAsia="Times New Roman" w:hAnsi="Palatino Linotype" w:cs="Arial"/>
          <w:sz w:val="24"/>
          <w:szCs w:val="24"/>
          <w:lang w:val="es-ES"/>
        </w:rPr>
        <w:t>En cuanto al parte informativo, el máximo tribunal de nuestro país  explica a detalle su objeto y trascendencia mediante la siguiente tesis jurisprudencial:</w:t>
      </w:r>
    </w:p>
    <w:p w:rsidR="00DD14BC" w:rsidRPr="00E4239C" w:rsidRDefault="00DD14BC" w:rsidP="00DD14BC">
      <w:pPr>
        <w:pStyle w:val="Prrafodelista"/>
        <w:spacing w:before="240" w:after="240" w:line="360" w:lineRule="auto"/>
        <w:ind w:left="0"/>
        <w:jc w:val="both"/>
        <w:rPr>
          <w:rFonts w:ascii="Palatino Linotype" w:eastAsia="Times New Roman" w:hAnsi="Palatino Linotype" w:cs="Arial"/>
          <w:sz w:val="24"/>
          <w:szCs w:val="24"/>
          <w:lang w:val="es-ES"/>
        </w:rPr>
      </w:pPr>
    </w:p>
    <w:p w:rsidR="00DD14BC" w:rsidRPr="00E4239C" w:rsidRDefault="00DD14BC" w:rsidP="00DD14BC">
      <w:pPr>
        <w:pStyle w:val="Prrafodelista"/>
        <w:spacing w:before="240" w:after="240" w:line="360" w:lineRule="auto"/>
        <w:ind w:left="567" w:right="567"/>
        <w:jc w:val="both"/>
        <w:rPr>
          <w:rFonts w:ascii="Palatino Linotype" w:eastAsia="Times New Roman" w:hAnsi="Palatino Linotype" w:cs="Arial"/>
          <w:i/>
          <w:lang w:val="es-ES"/>
        </w:rPr>
      </w:pPr>
      <w:r w:rsidRPr="00E4239C">
        <w:rPr>
          <w:rFonts w:ascii="Palatino Linotype" w:hAnsi="Palatino Linotype"/>
          <w:b/>
          <w:i/>
        </w:rPr>
        <w:t>PARTE INFORMATIVO POLICIAL.</w:t>
      </w:r>
      <w:r w:rsidRPr="00E4239C">
        <w:rPr>
          <w:rFonts w:ascii="Palatino Linotype" w:hAnsi="Palatino Linotype"/>
          <w:i/>
        </w:rPr>
        <w:t xml:space="preserve"> DEBE SER OBJETO DE REVISIÓN BAJO EL ESCRUTINIO JUDICIAL ESTRICTO DE VALORACIÓN PROBATORIA, ATENDIENDO A LAS CONSECUENCIAS JURÍDICAS QUE DERIVAN DE SU CONTENIDO. Esta Primera Sala de la Suprema Corte de Justicia de la Nación ha interpretado el artículo 16 de la Constitución Federal, del cual derivan las condiciones constitucionalmente válidas para privar de la libertad a una persona -orden de aprehensión, flagrancia y caso urgente-; sin embargo, es importante precisar la trascendencia que tiene el parte informativo en cada uno de ellos. Así, en el supuesto relativo a la orden de aprehensión, la intervención de la policía tiene un carácter meramente ejecutivo, al derivar de un mandato judicial que le impone avocarse a la búsqueda, localización y detención de la persona requerida. En este caso, </w:t>
      </w:r>
      <w:r w:rsidRPr="00E4239C">
        <w:rPr>
          <w:rFonts w:ascii="Palatino Linotype" w:hAnsi="Palatino Linotype"/>
          <w:b/>
          <w:i/>
          <w:u w:val="single"/>
        </w:rPr>
        <w:t xml:space="preserve">el informe de </w:t>
      </w:r>
      <w:r w:rsidRPr="00E4239C">
        <w:rPr>
          <w:rFonts w:ascii="Palatino Linotype" w:hAnsi="Palatino Linotype"/>
          <w:b/>
          <w:i/>
          <w:u w:val="single"/>
        </w:rPr>
        <w:lastRenderedPageBreak/>
        <w:t xml:space="preserve">los agentes aprehensores tiene por objeto comunicar a la autoridad judicial el día y la hora en que se realizó la detención, así como el lugar en el que se encuentra recluido el detenido. </w:t>
      </w:r>
      <w:r w:rsidRPr="00E4239C">
        <w:rPr>
          <w:rFonts w:ascii="Palatino Linotype" w:hAnsi="Palatino Linotype"/>
          <w:i/>
        </w:rPr>
        <w:t xml:space="preserve">La razón de ello, es que el informe no tiene relación con el delito por el que se ordenó la aprehensión del probable responsable. Por su parte, en el supuesto relativo a que cuando con motivo del cumplimiento de una orden de aprehensión expedida por la autoridad judicial competente, la policía detenga al detenido y, circunstancialmente, descubra que está en el supuesto de comisión de delito flagrante, así como si al detener a una persona por la comisión de un delito flagrante, cuando es presentada ante el Ministerio Público, se tiene conocimiento de que existe una orden de aprehensión en su contra, cuyo cumplimiento está pendiente, el informe de la policía debe comprender dos elementos independientes: </w:t>
      </w:r>
      <w:r w:rsidRPr="00E4239C">
        <w:rPr>
          <w:rFonts w:ascii="Palatino Linotype" w:hAnsi="Palatino Linotype"/>
          <w:b/>
          <w:i/>
          <w:u w:val="single"/>
        </w:rPr>
        <w:t>1) la información relacionada con el cumplimiento de la orden de aprehensión; y, 2) la información relativa a los datos que sustentan la detención por un delito flagrante que no tiene relación con el que motivó la orden judicial de captura.</w:t>
      </w:r>
      <w:r w:rsidRPr="00E4239C">
        <w:rPr>
          <w:rFonts w:ascii="Palatino Linotype" w:hAnsi="Palatino Linotype"/>
          <w:i/>
        </w:rPr>
        <w:t xml:space="preserve"> Ahora bien, en el supuesto de caso urgente, </w:t>
      </w:r>
      <w:r w:rsidRPr="00E4239C">
        <w:rPr>
          <w:rFonts w:ascii="Palatino Linotype" w:hAnsi="Palatino Linotype"/>
          <w:b/>
          <w:i/>
          <w:u w:val="single"/>
        </w:rPr>
        <w:t>la detención está motivada por una orden de captura emitida por el Ministerio Público;</w:t>
      </w:r>
      <w:r w:rsidRPr="00E4239C">
        <w:rPr>
          <w:rFonts w:ascii="Palatino Linotype" w:hAnsi="Palatino Linotype"/>
          <w:i/>
        </w:rPr>
        <w:t xml:space="preserve"> aquí, el informe de la policía tiene por objeto dar a conocer a la representación social que se ejecutó la detención y presentación del requerido conforme a los datos temporales que se precisen en ese documento; sin embargo, no se espera que el informe aporte datos trascendentales respecto del delito por el que se apertura la indagatoria. Pero si esto último aconteciera, será una circunstancia excepcional que determine la adhesión del informe de la policía al conjunto de pruebas que pueden ser incorporadas al juicio penal. También constituye un supuesto particular cuando en el cumplimiento de una orden de detención por caso urgente, la policía detuviera al requerido al momento de estar cometiendo un delito (en flagrancia); en este caso, el </w:t>
      </w:r>
      <w:r w:rsidRPr="00E4239C">
        <w:rPr>
          <w:rFonts w:ascii="Palatino Linotype" w:hAnsi="Palatino Linotype"/>
          <w:b/>
          <w:i/>
          <w:u w:val="single"/>
        </w:rPr>
        <w:t xml:space="preserve">informe de la policía estará configurado por dos apartados: 1) el relativo al </w:t>
      </w:r>
      <w:r w:rsidRPr="00E4239C">
        <w:rPr>
          <w:rFonts w:ascii="Palatino Linotype" w:hAnsi="Palatino Linotype"/>
          <w:b/>
          <w:i/>
          <w:u w:val="single"/>
        </w:rPr>
        <w:lastRenderedPageBreak/>
        <w:t>cumplimiento de la orden de detención por caso urgente; así como 2) la información relacionada con el descubrimiento de un delito flagrante diverso al que motivó la orden ministerial de captura.</w:t>
      </w:r>
      <w:r w:rsidRPr="00E4239C">
        <w:rPr>
          <w:rFonts w:ascii="Palatino Linotype" w:hAnsi="Palatino Linotype"/>
          <w:i/>
        </w:rPr>
        <w:t xml:space="preserve"> Finalmente, cuando se trata de detención en flagrancia, el informe tiene una particular trascendencia porque es el documento sobre el que es posible constituir la base para la formulación de la imputación jurídico-penal. </w:t>
      </w:r>
      <w:r w:rsidRPr="00E4239C">
        <w:rPr>
          <w:rFonts w:ascii="Palatino Linotype" w:hAnsi="Palatino Linotype"/>
          <w:b/>
          <w:i/>
          <w:u w:val="single"/>
        </w:rPr>
        <w:t>En el informe, los policías describen las circunstancias de tiempo, modo y lugar en que se efectúo la detención del probable responsable y la descripción, a detalle, de las circunstancias que motivaron la detención y de las evidencias que se encontraron,</w:t>
      </w:r>
      <w:r w:rsidRPr="00E4239C">
        <w:rPr>
          <w:rFonts w:ascii="Palatino Linotype" w:hAnsi="Palatino Linotype"/>
          <w:i/>
        </w:rPr>
        <w:t xml:space="preserve"> erigiéndose como un elemento de particular importancia para el acusador, por lo que debe ser objeto de revisión bajo el escrutinio judicial estricto de valoración probatoria, sobre todo cuando tiene diversas consecuencias jurídicas que derivan de su contenido. Amparo directo en revisión 2190/2014. 26 de noviembre de 2014. Mayoría de tres votos de 2010505. 1a. CCCLX/2015 (10a.). Primera Sala. Décima Época. Gaceta del Semanario Judicial de la Federación. Libro 24, Noviembre de 2015, Pág. 987. -1- los Ministros Arturo Zaldívar Lelo de Larrea, quien reservó su derecho para formular voto concurrente, José Ramón Cossío Díaz y Olga Sánchez Cordero de García Villegas, quien reservó su derecho para formular voto concurrente. Disidentes: Jorge Mario Pardo Rebolledo y Alfredo Gutiérrez Ortiz Mena. Ponente: José Ramón Cossío Díaz. Secretario: Julio Veredín Sena Velázquez.</w:t>
      </w:r>
      <w:r w:rsidRPr="00E4239C">
        <w:rPr>
          <w:rStyle w:val="Refdenotaalpie"/>
          <w:rFonts w:ascii="Palatino Linotype" w:hAnsi="Palatino Linotype"/>
          <w:i/>
        </w:rPr>
        <w:footnoteReference w:id="2"/>
      </w:r>
    </w:p>
    <w:p w:rsidR="00303629" w:rsidRPr="00E4239C" w:rsidRDefault="00303629" w:rsidP="00303629">
      <w:pPr>
        <w:pStyle w:val="Prrafodelista"/>
        <w:numPr>
          <w:ilvl w:val="0"/>
          <w:numId w:val="1"/>
        </w:numPr>
        <w:spacing w:before="240" w:after="240" w:line="360" w:lineRule="auto"/>
        <w:jc w:val="both"/>
        <w:rPr>
          <w:rFonts w:ascii="Palatino Linotype" w:eastAsia="Times New Roman" w:hAnsi="Palatino Linotype" w:cs="Arial"/>
          <w:sz w:val="24"/>
          <w:szCs w:val="24"/>
          <w:lang w:val="es-ES"/>
        </w:rPr>
      </w:pPr>
      <w:r w:rsidRPr="00E4239C">
        <w:rPr>
          <w:rFonts w:ascii="Palatino Linotype" w:eastAsia="Times New Roman" w:hAnsi="Palatino Linotype" w:cs="Arial"/>
          <w:sz w:val="24"/>
          <w:szCs w:val="24"/>
          <w:lang w:val="es-ES"/>
        </w:rPr>
        <w:lastRenderedPageBreak/>
        <w:t xml:space="preserve">En otro contexto cabe precisar que existen otros documentos como lo es el Informe Policial  ahora denominado Informe Policial Homologado mismo que se encuentra definido en el numeral 4 del </w:t>
      </w:r>
      <w:r w:rsidRPr="00E4239C">
        <w:rPr>
          <w:rFonts w:ascii="Palatino Linotype" w:hAnsi="Palatino Linotype" w:cs="Times"/>
          <w:b/>
          <w:color w:val="000000" w:themeColor="text1"/>
          <w:sz w:val="24"/>
          <w:szCs w:val="24"/>
        </w:rPr>
        <w:t xml:space="preserve">Acuerdo por el que se dan a conocer los Lineamientos para la integración, captura, revisión y envío del Informe Policial Homologado (IPH), previsto en la Ley General del Sistema Nacional de Seguridad Pública, </w:t>
      </w:r>
      <w:r w:rsidRPr="00E4239C">
        <w:rPr>
          <w:rFonts w:ascii="Palatino Linotype" w:hAnsi="Palatino Linotype" w:cs="Times"/>
          <w:color w:val="000000" w:themeColor="text1"/>
          <w:sz w:val="24"/>
          <w:szCs w:val="24"/>
        </w:rPr>
        <w:t>tal como se transcribe:</w:t>
      </w:r>
    </w:p>
    <w:p w:rsidR="00303629" w:rsidRPr="00E4239C" w:rsidRDefault="00303629" w:rsidP="00303629">
      <w:pPr>
        <w:pStyle w:val="m"/>
        <w:shd w:val="clear" w:color="auto" w:fill="FFFFFF"/>
        <w:spacing w:before="0" w:beforeAutospacing="0" w:after="0" w:afterAutospacing="0"/>
        <w:ind w:right="900"/>
        <w:textAlignment w:val="baseline"/>
        <w:rPr>
          <w:rFonts w:ascii="Palatino Linotype" w:eastAsia="Arial Unicode MS" w:hAnsi="Palatino Linotype" w:cs="Arial Unicode MS"/>
          <w:spacing w:val="4"/>
        </w:rPr>
      </w:pPr>
    </w:p>
    <w:p w:rsidR="00303629" w:rsidRPr="00E4239C" w:rsidRDefault="00303629" w:rsidP="00303629">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E4239C">
        <w:rPr>
          <w:rFonts w:ascii="Palatino Linotype" w:eastAsia="MS Mincho" w:hAnsi="Palatino Linotype" w:cs="Bookman Old Style"/>
          <w:bCs/>
          <w:i/>
          <w:lang w:eastAsia="es-MX"/>
        </w:rPr>
        <w:t>“Informe Policial Homologado (IPH):</w:t>
      </w:r>
      <w:r w:rsidRPr="00E4239C">
        <w:rPr>
          <w:rFonts w:ascii="Palatino Linotype" w:eastAsia="MS Mincho" w:hAnsi="Palatino Linotype" w:cs="Bookman Old Style"/>
          <w:i/>
          <w:lang w:eastAsia="es-MX"/>
        </w:rPr>
        <w:t xml:space="preserve"> Informe que resume un evento (hecho presuntamente constitutivo de delito y/o falta administrativa) y hallazgos de una actuación policial; incluye el formato IPH, fotografías, punteo cartográfico y demás documentación que contiene la información destinada a la consulta y análisis por parte de los miembros autorizados del Sistema Nacional de Seguridad Pública.”</w:t>
      </w:r>
    </w:p>
    <w:p w:rsidR="00303629" w:rsidRPr="00E4239C" w:rsidRDefault="00303629" w:rsidP="00303629">
      <w:pPr>
        <w:pStyle w:val="Prrafodelista"/>
        <w:numPr>
          <w:ilvl w:val="0"/>
          <w:numId w:val="1"/>
        </w:numPr>
        <w:spacing w:before="240" w:after="240" w:line="360" w:lineRule="auto"/>
        <w:jc w:val="both"/>
        <w:rPr>
          <w:rFonts w:ascii="Palatino Linotype" w:eastAsia="Times New Roman" w:hAnsi="Palatino Linotype" w:cs="Arial"/>
          <w:sz w:val="24"/>
          <w:szCs w:val="24"/>
          <w:lang w:val="es-ES"/>
        </w:rPr>
      </w:pPr>
      <w:r w:rsidRPr="00E4239C">
        <w:rPr>
          <w:rFonts w:ascii="Palatino Linotype" w:eastAsia="Times New Roman" w:hAnsi="Palatino Linotype" w:cs="Arial"/>
          <w:sz w:val="24"/>
          <w:szCs w:val="24"/>
          <w:lang w:val="es-ES"/>
        </w:rPr>
        <w:t>Sin embargo únicamente la Federación, los Estados y el Distrito Federal pueden establecer las disposiciones legales correspondientes para el registro del Informe Policial Homologado, mismo que de conformidad con el artículo 43 de la Ley multicitada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y además contendrá, cuando menos, los siguientes datos:</w:t>
      </w:r>
    </w:p>
    <w:p w:rsidR="00303629" w:rsidRPr="00E4239C" w:rsidRDefault="00303629" w:rsidP="00303629">
      <w:pPr>
        <w:tabs>
          <w:tab w:val="left" w:pos="1418"/>
        </w:tabs>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I.</w:t>
      </w:r>
      <w:r w:rsidRPr="00E4239C">
        <w:rPr>
          <w:rFonts w:ascii="Palatino Linotype" w:eastAsia="Times New Roman" w:hAnsi="Palatino Linotype" w:cs="Arial"/>
          <w:i/>
          <w:lang w:val="es-ES"/>
        </w:rPr>
        <w:tab/>
        <w:t>El área que lo emite;</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II.</w:t>
      </w:r>
      <w:r w:rsidRPr="00E4239C">
        <w:rPr>
          <w:rFonts w:ascii="Palatino Linotype" w:eastAsia="Times New Roman" w:hAnsi="Palatino Linotype" w:cs="Arial"/>
          <w:i/>
          <w:lang w:val="es-ES"/>
        </w:rPr>
        <w:tab/>
        <w:t>El usuario capturista;</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lastRenderedPageBreak/>
        <w:t>III.</w:t>
      </w:r>
      <w:r w:rsidRPr="00E4239C">
        <w:rPr>
          <w:rFonts w:ascii="Palatino Linotype" w:eastAsia="Times New Roman" w:hAnsi="Palatino Linotype" w:cs="Arial"/>
          <w:i/>
          <w:lang w:val="es-ES"/>
        </w:rPr>
        <w:tab/>
        <w:t>Los Datos Generales de registro;</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IV.</w:t>
      </w:r>
      <w:r w:rsidRPr="00E4239C">
        <w:rPr>
          <w:rFonts w:ascii="Palatino Linotype" w:eastAsia="Times New Roman" w:hAnsi="Palatino Linotype" w:cs="Arial"/>
          <w:i/>
          <w:lang w:val="es-ES"/>
        </w:rPr>
        <w:tab/>
        <w:t>Motivo, que se clasifica en;</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a)</w:t>
      </w:r>
      <w:r w:rsidRPr="00E4239C">
        <w:rPr>
          <w:rFonts w:ascii="Palatino Linotype" w:eastAsia="Times New Roman" w:hAnsi="Palatino Linotype" w:cs="Arial"/>
          <w:i/>
          <w:lang w:val="es-ES"/>
        </w:rPr>
        <w:tab/>
        <w:t>Tipo de evento, y</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b)</w:t>
      </w:r>
      <w:r w:rsidRPr="00E4239C">
        <w:rPr>
          <w:rFonts w:ascii="Palatino Linotype" w:eastAsia="Times New Roman" w:hAnsi="Palatino Linotype" w:cs="Arial"/>
          <w:i/>
          <w:lang w:val="es-ES"/>
        </w:rPr>
        <w:tab/>
        <w:t>Subtipo de evento.</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V.</w:t>
      </w:r>
      <w:r w:rsidRPr="00E4239C">
        <w:rPr>
          <w:rFonts w:ascii="Palatino Linotype" w:eastAsia="Times New Roman" w:hAnsi="Palatino Linotype" w:cs="Arial"/>
          <w:i/>
          <w:lang w:val="es-ES"/>
        </w:rPr>
        <w:tab/>
        <w:t>La ubicación del evento y en su caso, los caminos;</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VI.</w:t>
      </w:r>
      <w:r w:rsidRPr="00E4239C">
        <w:rPr>
          <w:rFonts w:ascii="Palatino Linotype" w:eastAsia="Times New Roman" w:hAnsi="Palatino Linotype" w:cs="Arial"/>
          <w:i/>
          <w:lang w:val="es-ES"/>
        </w:rPr>
        <w:tab/>
        <w:t xml:space="preserve">La descripción de hechos, que deberá detallar modo, tiempo y lugar, </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VII.</w:t>
      </w:r>
      <w:r w:rsidRPr="00E4239C">
        <w:rPr>
          <w:rFonts w:ascii="Palatino Linotype" w:eastAsia="Times New Roman" w:hAnsi="Palatino Linotype" w:cs="Arial"/>
          <w:i/>
          <w:lang w:val="es-ES"/>
        </w:rPr>
        <w:tab/>
        <w:t>Entrevistas realizadas, y</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VIII.</w:t>
      </w:r>
      <w:r w:rsidRPr="00E4239C">
        <w:rPr>
          <w:rFonts w:ascii="Palatino Linotype" w:eastAsia="Times New Roman" w:hAnsi="Palatino Linotype" w:cs="Arial"/>
          <w:i/>
          <w:lang w:val="es-ES"/>
        </w:rPr>
        <w:tab/>
        <w:t>En caso de detenciones:</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a)</w:t>
      </w:r>
      <w:r w:rsidRPr="00E4239C">
        <w:rPr>
          <w:rFonts w:ascii="Palatino Linotype" w:eastAsia="Times New Roman" w:hAnsi="Palatino Linotype" w:cs="Arial"/>
          <w:i/>
          <w:lang w:val="es-ES"/>
        </w:rPr>
        <w:tab/>
        <w:t>Señalar los motivos de la detención;</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b)</w:t>
      </w:r>
      <w:r w:rsidRPr="00E4239C">
        <w:rPr>
          <w:rFonts w:ascii="Palatino Linotype" w:eastAsia="Times New Roman" w:hAnsi="Palatino Linotype" w:cs="Arial"/>
          <w:i/>
          <w:lang w:val="es-ES"/>
        </w:rPr>
        <w:tab/>
        <w:t>Descripción de la persona;</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c)</w:t>
      </w:r>
      <w:r w:rsidRPr="00E4239C">
        <w:rPr>
          <w:rFonts w:ascii="Palatino Linotype" w:eastAsia="Times New Roman" w:hAnsi="Palatino Linotype" w:cs="Arial"/>
          <w:i/>
          <w:lang w:val="es-ES"/>
        </w:rPr>
        <w:tab/>
        <w:t>El nombre del detenido y apodo, en su caso;</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d)</w:t>
      </w:r>
      <w:r w:rsidRPr="00E4239C">
        <w:rPr>
          <w:rFonts w:ascii="Palatino Linotype" w:eastAsia="Times New Roman" w:hAnsi="Palatino Linotype" w:cs="Arial"/>
          <w:i/>
          <w:lang w:val="es-ES"/>
        </w:rPr>
        <w:tab/>
        <w:t>Descripción de estado físico aparente;</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e)</w:t>
      </w:r>
      <w:r w:rsidRPr="00E4239C">
        <w:rPr>
          <w:rFonts w:ascii="Palatino Linotype" w:eastAsia="Times New Roman" w:hAnsi="Palatino Linotype" w:cs="Arial"/>
          <w:i/>
          <w:lang w:val="es-ES"/>
        </w:rPr>
        <w:tab/>
        <w:t>Objetos que le fueron encontrados;</w:t>
      </w:r>
    </w:p>
    <w:p w:rsidR="00303629" w:rsidRPr="00E4239C" w:rsidRDefault="00303629" w:rsidP="00303629">
      <w:pPr>
        <w:tabs>
          <w:tab w:val="left" w:pos="1276"/>
        </w:tabs>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f)</w:t>
      </w:r>
      <w:r w:rsidRPr="00E4239C">
        <w:rPr>
          <w:rFonts w:ascii="Palatino Linotype" w:eastAsia="Times New Roman" w:hAnsi="Palatino Linotype" w:cs="Arial"/>
          <w:i/>
          <w:lang w:val="es-ES"/>
        </w:rPr>
        <w:tab/>
        <w:t>Autoridad a la que fue puesto a disposición, y</w:t>
      </w:r>
    </w:p>
    <w:p w:rsidR="00303629" w:rsidRPr="00E4239C" w:rsidRDefault="00303629" w:rsidP="00303629">
      <w:pPr>
        <w:spacing w:line="360" w:lineRule="auto"/>
        <w:ind w:left="567" w:right="567"/>
        <w:jc w:val="both"/>
        <w:rPr>
          <w:rFonts w:ascii="Palatino Linotype" w:eastAsia="Times New Roman" w:hAnsi="Palatino Linotype" w:cs="Arial"/>
          <w:i/>
          <w:lang w:val="es-ES"/>
        </w:rPr>
      </w:pPr>
      <w:r w:rsidRPr="00E4239C">
        <w:rPr>
          <w:rFonts w:ascii="Palatino Linotype" w:eastAsia="Times New Roman" w:hAnsi="Palatino Linotype" w:cs="Arial"/>
          <w:i/>
          <w:lang w:val="es-ES"/>
        </w:rPr>
        <w:t>g)</w:t>
      </w:r>
      <w:r w:rsidRPr="00E4239C">
        <w:rPr>
          <w:rFonts w:ascii="Palatino Linotype" w:eastAsia="Times New Roman" w:hAnsi="Palatino Linotype" w:cs="Arial"/>
          <w:i/>
          <w:lang w:val="es-ES"/>
        </w:rPr>
        <w:tab/>
        <w:t>Lugar en el que fue puesto a disposición.</w:t>
      </w:r>
    </w:p>
    <w:p w:rsidR="00303629" w:rsidRPr="00E4239C" w:rsidRDefault="00303629" w:rsidP="00303629">
      <w:pPr>
        <w:pStyle w:val="m"/>
        <w:shd w:val="clear" w:color="auto" w:fill="FFFFFF"/>
        <w:spacing w:before="0" w:beforeAutospacing="0" w:after="0" w:afterAutospacing="0" w:line="360" w:lineRule="auto"/>
        <w:jc w:val="both"/>
        <w:textAlignment w:val="baseline"/>
      </w:pPr>
    </w:p>
    <w:p w:rsidR="00303629" w:rsidRPr="00E4239C" w:rsidRDefault="00303629" w:rsidP="00303629">
      <w:pPr>
        <w:pStyle w:val="Prrafodelista"/>
        <w:numPr>
          <w:ilvl w:val="0"/>
          <w:numId w:val="1"/>
        </w:numPr>
        <w:tabs>
          <w:tab w:val="left" w:pos="567"/>
        </w:tabs>
        <w:spacing w:line="360" w:lineRule="auto"/>
        <w:jc w:val="both"/>
        <w:rPr>
          <w:rFonts w:ascii="Palatino Linotype" w:eastAsia="Times New Roman" w:hAnsi="Palatino Linotype" w:cs="Arial"/>
          <w:sz w:val="24"/>
          <w:szCs w:val="24"/>
          <w:lang w:val="es-ES"/>
        </w:rPr>
      </w:pPr>
      <w:r w:rsidRPr="00E4239C">
        <w:rPr>
          <w:rFonts w:ascii="Palatino Linotype" w:hAnsi="Palatino Linotype"/>
          <w:sz w:val="24"/>
          <w:szCs w:val="24"/>
        </w:rPr>
        <w:t xml:space="preserve">Ahora bien por lo que hace al presente asunto específicamente se </w:t>
      </w:r>
      <w:r w:rsidR="00280364" w:rsidRPr="00E4239C">
        <w:rPr>
          <w:rFonts w:ascii="Palatino Linotype" w:hAnsi="Palatino Linotype"/>
          <w:sz w:val="24"/>
          <w:szCs w:val="24"/>
        </w:rPr>
        <w:t>requirió en un primer momento la</w:t>
      </w:r>
      <w:r w:rsidRPr="00E4239C">
        <w:rPr>
          <w:rFonts w:ascii="Palatino Linotype" w:hAnsi="Palatino Linotype"/>
          <w:sz w:val="24"/>
          <w:szCs w:val="24"/>
        </w:rPr>
        <w:t xml:space="preserve">s partes de novedades o no así un parte informativo o informe policial, cuya naturaleza jurídica procesal involucra </w:t>
      </w:r>
      <w:r w:rsidRPr="00E4239C">
        <w:rPr>
          <w:rFonts w:ascii="Palatino Linotype" w:eastAsia="MS Mincho" w:hAnsi="Palatino Linotype" w:cs="Bookman Old Style"/>
          <w:sz w:val="24"/>
          <w:szCs w:val="24"/>
        </w:rPr>
        <w:t xml:space="preserve">un evento (hecho </w:t>
      </w:r>
      <w:r w:rsidRPr="00E4239C">
        <w:rPr>
          <w:rFonts w:ascii="Palatino Linotype" w:eastAsia="MS Mincho" w:hAnsi="Palatino Linotype" w:cs="Bookman Old Style"/>
          <w:sz w:val="24"/>
          <w:szCs w:val="24"/>
        </w:rPr>
        <w:lastRenderedPageBreak/>
        <w:t xml:space="preserve">presuntamente constitutivo de delito y/o falta administrativa) y hallazgos de una actuación policial; incluyendo el formato IPH, fotografías, punteo cartográfico, </w:t>
      </w:r>
      <w:r w:rsidRPr="00E4239C">
        <w:rPr>
          <w:rFonts w:ascii="Palatino Linotype" w:eastAsia="Times New Roman" w:hAnsi="Palatino Linotype" w:cs="Arial"/>
          <w:sz w:val="24"/>
          <w:szCs w:val="24"/>
          <w:lang w:val="es-ES"/>
        </w:rPr>
        <w:t>el área que lo emite, el usuario capturista, los datos generales de registro, tipo y subtipo de evento, la ubicación del evento y en su caso, los caminos, la descripción de hechos, que deberá detallar modo, tiempo y lugar, entrevistas realizadas, y en caso de detenciones los motivos de la detención, descripción de la persona, el nombre del detenido y apodo, en su caso, descripción de estado físico aparente, objetos que le fueron encontrados, autoridad a la que fue puesto a disposición, y el lugar en el que fue puesto a disposición, etc.</w:t>
      </w:r>
    </w:p>
    <w:p w:rsidR="00303629" w:rsidRPr="00E4239C" w:rsidRDefault="00303629" w:rsidP="00303629">
      <w:pPr>
        <w:pStyle w:val="m"/>
        <w:numPr>
          <w:ilvl w:val="0"/>
          <w:numId w:val="1"/>
        </w:numPr>
        <w:shd w:val="clear" w:color="auto" w:fill="FFFFFF"/>
        <w:spacing w:before="240" w:beforeAutospacing="0" w:after="240" w:afterAutospacing="0" w:line="360" w:lineRule="auto"/>
        <w:jc w:val="both"/>
        <w:textAlignment w:val="baseline"/>
        <w:rPr>
          <w:rFonts w:ascii="Palatino Linotype" w:hAnsi="Palatino Linotype"/>
        </w:rPr>
      </w:pPr>
      <w:r w:rsidRPr="00E4239C">
        <w:rPr>
          <w:rFonts w:ascii="Palatino Linotype" w:eastAsia="MS Mincho" w:hAnsi="Palatino Linotype" w:cs="Bookman Old Style"/>
        </w:rPr>
        <w:t xml:space="preserve">De la misma forma </w:t>
      </w:r>
      <w:r w:rsidRPr="00E4239C">
        <w:rPr>
          <w:rFonts w:ascii="Palatino Linotype" w:hAnsi="Palatino Linotype"/>
        </w:rPr>
        <w:t>en el informe policial o parte informativo los policías describen las circunstancias de tiempo, modo y lugar en que se efectúo la detención del probable responsable y la descripción, a detalle, de las circunstancias que motivaron la detención y de las evidencias que se encontraron además de configurarse en el relativo al cumplimiento de la orden de detención por caso urgente; así como la información relacionada con el descubrimiento de un delito flagrante diverso al que motivó la orden ministerial de captura.</w:t>
      </w:r>
    </w:p>
    <w:p w:rsidR="00597B2C" w:rsidRPr="00E4239C" w:rsidRDefault="00597B2C" w:rsidP="00597B2C">
      <w:pPr>
        <w:pStyle w:val="m"/>
        <w:numPr>
          <w:ilvl w:val="0"/>
          <w:numId w:val="1"/>
        </w:numPr>
        <w:shd w:val="clear" w:color="auto" w:fill="FFFFFF"/>
        <w:spacing w:before="240" w:beforeAutospacing="0" w:after="240" w:afterAutospacing="0" w:line="360" w:lineRule="auto"/>
        <w:jc w:val="both"/>
        <w:textAlignment w:val="baseline"/>
        <w:rPr>
          <w:rFonts w:ascii="Palatino Linotype" w:hAnsi="Palatino Linotype" w:cs="Calibri"/>
          <w:i/>
        </w:rPr>
      </w:pPr>
      <w:r w:rsidRPr="00E4239C">
        <w:rPr>
          <w:rFonts w:ascii="Palatino Linotype" w:eastAsia="Calibri" w:hAnsi="Palatino Linotype"/>
          <w:lang w:val="es-ES" w:eastAsia="es-ES"/>
        </w:rPr>
        <w:t xml:space="preserve">Por lo </w:t>
      </w:r>
      <w:r w:rsidRPr="00E4239C">
        <w:rPr>
          <w:rFonts w:ascii="Palatino Linotype" w:hAnsi="Palatino Linotype"/>
        </w:rPr>
        <w:t>tanto</w:t>
      </w:r>
      <w:r w:rsidRPr="00E4239C">
        <w:rPr>
          <w:rFonts w:ascii="Palatino Linotype" w:eastAsia="Calibri" w:hAnsi="Palatino Linotype"/>
          <w:lang w:val="es-ES" w:eastAsia="es-ES"/>
        </w:rPr>
        <w:t xml:space="preserve">, </w:t>
      </w:r>
      <w:r w:rsidRPr="00E4239C">
        <w:rPr>
          <w:rFonts w:ascii="Palatino Linotype" w:hAnsi="Palatino Linotype"/>
        </w:rPr>
        <w:t>el parte de novedades únicamente es la</w:t>
      </w:r>
      <w:r w:rsidRPr="00E4239C">
        <w:rPr>
          <w:rFonts w:ascii="Palatino Linotype" w:hAnsi="Palatino Linotype" w:cs="Arial"/>
          <w:lang w:val="es-ES"/>
        </w:rPr>
        <w:t xml:space="preserve"> </w:t>
      </w:r>
      <w:r w:rsidRPr="00E4239C">
        <w:rPr>
          <w:rFonts w:ascii="Palatino Linotype" w:hAnsi="Palatino Linotype"/>
        </w:rPr>
        <w:t xml:space="preserve">presentación por escrito de los hechos relevantes del turno, se realiza ante autoridades municipales, que en el caso de los Ayuntamientos, como ya fue señalado en párrafos precedentes son el Ayuntamiento incluyendo al Presidente Municipal, el Director de Seguridad </w:t>
      </w:r>
      <w:r w:rsidRPr="00E4239C">
        <w:rPr>
          <w:rFonts w:ascii="Palatino Linotype" w:hAnsi="Palatino Linotype"/>
        </w:rPr>
        <w:lastRenderedPageBreak/>
        <w:t>Pública Municipal; y los miembros del cuerpo preventivo de seguridad pública en ejercicio de sus funciones.</w:t>
      </w:r>
    </w:p>
    <w:p w:rsidR="00FD7128" w:rsidRPr="00E4239C" w:rsidRDefault="00FD7128" w:rsidP="00FD7128">
      <w:pPr>
        <w:pStyle w:val="Prrafodelista"/>
        <w:numPr>
          <w:ilvl w:val="0"/>
          <w:numId w:val="1"/>
        </w:numPr>
        <w:spacing w:after="0" w:line="360" w:lineRule="auto"/>
        <w:ind w:right="49"/>
        <w:jc w:val="both"/>
        <w:rPr>
          <w:rFonts w:ascii="Palatino Linotype" w:hAnsi="Palatino Linotype" w:cs="Arial"/>
          <w:color w:val="000000" w:themeColor="text1"/>
          <w:sz w:val="24"/>
          <w:szCs w:val="24"/>
        </w:rPr>
      </w:pPr>
      <w:r w:rsidRPr="00E4239C">
        <w:rPr>
          <w:rFonts w:ascii="Palatino Linotype" w:hAnsi="Palatino Linotype" w:cs="Arial"/>
          <w:color w:val="000000" w:themeColor="text1"/>
          <w:sz w:val="24"/>
          <w:szCs w:val="24"/>
        </w:rPr>
        <w:t xml:space="preserve">Es </w:t>
      </w:r>
      <w:r w:rsidRPr="00E4239C">
        <w:rPr>
          <w:rFonts w:ascii="Palatino Linotype" w:eastAsia="Times New Roman" w:hAnsi="Palatino Linotype" w:cs="Times New Roman"/>
          <w:sz w:val="24"/>
          <w:szCs w:val="24"/>
          <w:lang w:eastAsia="es-MX"/>
        </w:rPr>
        <w:t>así que derivado del análisis expuesto a todos los preceptos citados se llega a la conclusión de que si bien es cierto que el parte de novedades, el parte informativo y el informe policial homologado guardan similitud en materia de seguridad pública, también lo es que no se trata de documentos iguales toda vez que les reviste una naturaleza jurídica distinta además de tener efectos jurídicos distintos y rendirse ante autoridades diversas.</w:t>
      </w:r>
    </w:p>
    <w:p w:rsidR="005B41EA" w:rsidRPr="00E4239C" w:rsidRDefault="005B41EA" w:rsidP="0006604A">
      <w:pPr>
        <w:pStyle w:val="Prrafodelista"/>
        <w:spacing w:after="0" w:line="360" w:lineRule="auto"/>
        <w:ind w:left="360" w:right="49"/>
        <w:jc w:val="both"/>
        <w:rPr>
          <w:rFonts w:ascii="Palatino Linotype" w:eastAsia="Times New Roman" w:hAnsi="Palatino Linotype" w:cs="Times New Roman"/>
          <w:sz w:val="24"/>
          <w:szCs w:val="24"/>
          <w:lang w:eastAsia="es-MX"/>
        </w:rPr>
      </w:pPr>
    </w:p>
    <w:p w:rsidR="002B1275" w:rsidRPr="00E4239C" w:rsidRDefault="009317EA" w:rsidP="0006604A">
      <w:pPr>
        <w:pStyle w:val="Prrafodelista"/>
        <w:numPr>
          <w:ilvl w:val="0"/>
          <w:numId w:val="1"/>
        </w:numPr>
        <w:spacing w:after="0" w:line="360" w:lineRule="auto"/>
        <w:ind w:right="49"/>
        <w:jc w:val="both"/>
        <w:rPr>
          <w:rFonts w:ascii="Palatino Linotype" w:eastAsia="Times New Roman" w:hAnsi="Palatino Linotype" w:cs="Times New Roman"/>
          <w:sz w:val="24"/>
          <w:szCs w:val="24"/>
          <w:lang w:eastAsia="es-MX"/>
        </w:rPr>
      </w:pPr>
      <w:r w:rsidRPr="00E4239C">
        <w:rPr>
          <w:rFonts w:ascii="Palatino Linotype" w:eastAsia="Times New Roman" w:hAnsi="Palatino Linotype" w:cs="Times New Roman"/>
          <w:sz w:val="24"/>
          <w:szCs w:val="24"/>
          <w:lang w:eastAsia="es-MX"/>
        </w:rPr>
        <w:t xml:space="preserve">En conclusión, se </w:t>
      </w:r>
      <w:r w:rsidR="00771F9F" w:rsidRPr="00E4239C">
        <w:rPr>
          <w:rFonts w:ascii="Palatino Linotype" w:eastAsia="Times New Roman" w:hAnsi="Palatino Linotype" w:cs="Times New Roman"/>
          <w:sz w:val="24"/>
          <w:szCs w:val="24"/>
          <w:lang w:eastAsia="es-MX"/>
        </w:rPr>
        <w:t>debió</w:t>
      </w:r>
      <w:r w:rsidRPr="00E4239C">
        <w:rPr>
          <w:rFonts w:ascii="Palatino Linotype" w:eastAsia="Times New Roman" w:hAnsi="Palatino Linotype" w:cs="Times New Roman"/>
          <w:sz w:val="24"/>
          <w:szCs w:val="24"/>
          <w:lang w:eastAsia="es-MX"/>
        </w:rPr>
        <w:t xml:space="preserve"> de haber ordenado </w:t>
      </w:r>
      <w:r w:rsidR="00771F9F" w:rsidRPr="00E4239C">
        <w:rPr>
          <w:rFonts w:ascii="Palatino Linotype" w:eastAsia="Times New Roman" w:hAnsi="Palatino Linotype" w:cs="Times New Roman"/>
          <w:sz w:val="24"/>
          <w:szCs w:val="24"/>
          <w:lang w:eastAsia="es-MX"/>
        </w:rPr>
        <w:t xml:space="preserve">que se entregase </w:t>
      </w:r>
      <w:r w:rsidR="002B1275" w:rsidRPr="00E4239C">
        <w:rPr>
          <w:rFonts w:ascii="Palatino Linotype" w:eastAsia="Times New Roman" w:hAnsi="Palatino Linotype" w:cs="Times New Roman"/>
          <w:sz w:val="24"/>
          <w:szCs w:val="24"/>
          <w:lang w:eastAsia="es-MX"/>
        </w:rPr>
        <w:t xml:space="preserve">en versión pública del </w:t>
      </w:r>
      <w:r w:rsidR="0006604A" w:rsidRPr="00E4239C">
        <w:rPr>
          <w:rFonts w:ascii="Palatino Linotype" w:eastAsia="Times New Roman" w:hAnsi="Palatino Linotype" w:cs="Times New Roman"/>
          <w:sz w:val="24"/>
          <w:szCs w:val="24"/>
          <w:lang w:eastAsia="es-MX"/>
        </w:rPr>
        <w:t xml:space="preserve">Parte </w:t>
      </w:r>
      <w:r w:rsidR="002B1275" w:rsidRPr="00E4239C">
        <w:rPr>
          <w:rFonts w:ascii="Palatino Linotype" w:eastAsia="Times New Roman" w:hAnsi="Palatino Linotype" w:cs="Times New Roman"/>
          <w:sz w:val="24"/>
          <w:szCs w:val="24"/>
          <w:lang w:eastAsia="es-MX"/>
        </w:rPr>
        <w:t xml:space="preserve">de </w:t>
      </w:r>
      <w:r w:rsidR="0006604A" w:rsidRPr="00E4239C">
        <w:rPr>
          <w:rFonts w:ascii="Palatino Linotype" w:eastAsia="Times New Roman" w:hAnsi="Palatino Linotype" w:cs="Times New Roman"/>
          <w:sz w:val="24"/>
          <w:szCs w:val="24"/>
          <w:lang w:eastAsia="es-MX"/>
        </w:rPr>
        <w:t xml:space="preserve">Novedades </w:t>
      </w:r>
      <w:r w:rsidR="002B1275" w:rsidRPr="00E4239C">
        <w:rPr>
          <w:rFonts w:ascii="Palatino Linotype" w:eastAsia="Times New Roman" w:hAnsi="Palatino Linotype" w:cs="Times New Roman"/>
          <w:sz w:val="24"/>
          <w:szCs w:val="24"/>
          <w:lang w:eastAsia="es-MX"/>
        </w:rPr>
        <w:t xml:space="preserve">de los operativos realizados  </w:t>
      </w:r>
      <w:r w:rsidR="0006604A" w:rsidRPr="00E4239C">
        <w:rPr>
          <w:rFonts w:ascii="Palatino Linotype" w:eastAsia="Times New Roman" w:hAnsi="Palatino Linotype" w:cs="Times New Roman"/>
          <w:sz w:val="24"/>
          <w:szCs w:val="24"/>
          <w:lang w:eastAsia="es-MX"/>
        </w:rPr>
        <w:t>el día 19 de abril de 2018</w:t>
      </w:r>
      <w:r w:rsidR="002B1275" w:rsidRPr="00E4239C">
        <w:rPr>
          <w:rFonts w:ascii="Palatino Linotype" w:eastAsia="Times New Roman" w:hAnsi="Palatino Linotype" w:cs="Times New Roman"/>
          <w:sz w:val="24"/>
          <w:szCs w:val="24"/>
          <w:lang w:eastAsia="es-MX"/>
        </w:rPr>
        <w:t xml:space="preserve">, toda vez que como ya se señaló, el </w:t>
      </w:r>
      <w:r w:rsidR="0006604A" w:rsidRPr="00E4239C">
        <w:rPr>
          <w:rFonts w:ascii="Palatino Linotype" w:eastAsia="Times New Roman" w:hAnsi="Palatino Linotype" w:cs="Times New Roman"/>
          <w:sz w:val="24"/>
          <w:szCs w:val="24"/>
          <w:lang w:eastAsia="es-MX"/>
        </w:rPr>
        <w:t xml:space="preserve">documento denominado Parte </w:t>
      </w:r>
      <w:r w:rsidR="002B1275" w:rsidRPr="00E4239C">
        <w:rPr>
          <w:rFonts w:ascii="Palatino Linotype" w:eastAsia="Times New Roman" w:hAnsi="Palatino Linotype" w:cs="Times New Roman"/>
          <w:sz w:val="24"/>
          <w:szCs w:val="24"/>
          <w:lang w:eastAsia="es-MX"/>
        </w:rPr>
        <w:t xml:space="preserve">de </w:t>
      </w:r>
      <w:r w:rsidR="0006604A" w:rsidRPr="00E4239C">
        <w:rPr>
          <w:rFonts w:ascii="Palatino Linotype" w:eastAsia="Times New Roman" w:hAnsi="Palatino Linotype" w:cs="Times New Roman"/>
          <w:sz w:val="24"/>
          <w:szCs w:val="24"/>
          <w:lang w:eastAsia="es-MX"/>
        </w:rPr>
        <w:t>Novedades y</w:t>
      </w:r>
      <w:r w:rsidR="002B1275" w:rsidRPr="00E4239C">
        <w:rPr>
          <w:rFonts w:ascii="Palatino Linotype" w:eastAsia="Times New Roman" w:hAnsi="Palatino Linotype" w:cs="Times New Roman"/>
          <w:sz w:val="24"/>
          <w:szCs w:val="24"/>
          <w:lang w:eastAsia="es-MX"/>
        </w:rPr>
        <w:t xml:space="preserve"> el </w:t>
      </w:r>
      <w:r w:rsidR="0006604A" w:rsidRPr="00E4239C">
        <w:rPr>
          <w:rFonts w:ascii="Palatino Linotype" w:eastAsia="Times New Roman" w:hAnsi="Palatino Linotype" w:cs="Times New Roman"/>
          <w:sz w:val="24"/>
          <w:szCs w:val="24"/>
          <w:lang w:eastAsia="es-MX"/>
        </w:rPr>
        <w:t xml:space="preserve">Informe Policial Homologado </w:t>
      </w:r>
      <w:r w:rsidR="002B1275" w:rsidRPr="00E4239C">
        <w:rPr>
          <w:rFonts w:ascii="Palatino Linotype" w:eastAsia="Times New Roman" w:hAnsi="Palatino Linotype" w:cs="Times New Roman"/>
          <w:sz w:val="24"/>
          <w:szCs w:val="24"/>
          <w:lang w:eastAsia="es-MX"/>
        </w:rPr>
        <w:t xml:space="preserve">son documentos diferentes. </w:t>
      </w:r>
    </w:p>
    <w:p w:rsidR="00DA52E0" w:rsidRPr="00E4239C" w:rsidRDefault="00DA52E0" w:rsidP="00DA52E0">
      <w:pPr>
        <w:spacing w:after="0" w:line="360" w:lineRule="auto"/>
        <w:ind w:left="720"/>
        <w:contextualSpacing/>
        <w:jc w:val="both"/>
        <w:rPr>
          <w:rFonts w:ascii="Palatino Linotype" w:hAnsi="Palatino Linotype" w:cs="Arial"/>
          <w:color w:val="000000" w:themeColor="text1"/>
          <w:sz w:val="24"/>
          <w:szCs w:val="24"/>
        </w:rPr>
      </w:pPr>
    </w:p>
    <w:p w:rsidR="00DA52E0" w:rsidRPr="00E4239C" w:rsidRDefault="00DA52E0" w:rsidP="00DA52E0">
      <w:pPr>
        <w:spacing w:after="0" w:line="360" w:lineRule="auto"/>
        <w:contextualSpacing/>
        <w:jc w:val="both"/>
        <w:rPr>
          <w:rFonts w:ascii="Palatino Linotype" w:hAnsi="Palatino Linotype" w:cs="Arial"/>
          <w:color w:val="000000" w:themeColor="text1"/>
          <w:szCs w:val="24"/>
        </w:rPr>
      </w:pPr>
    </w:p>
    <w:p w:rsidR="00DA52E0" w:rsidRDefault="00DA52E0" w:rsidP="00DA52E0">
      <w:pPr>
        <w:spacing w:after="0" w:line="360" w:lineRule="auto"/>
        <w:contextualSpacing/>
        <w:jc w:val="both"/>
        <w:rPr>
          <w:rFonts w:ascii="Palatino Linotype" w:hAnsi="Palatino Linotype" w:cs="Arial"/>
          <w:color w:val="000000" w:themeColor="text1"/>
          <w:szCs w:val="24"/>
        </w:rPr>
      </w:pPr>
    </w:p>
    <w:p w:rsidR="00E4239C" w:rsidRDefault="00E4239C" w:rsidP="00DA52E0">
      <w:pPr>
        <w:spacing w:after="0" w:line="360" w:lineRule="auto"/>
        <w:contextualSpacing/>
        <w:jc w:val="both"/>
        <w:rPr>
          <w:rFonts w:ascii="Palatino Linotype" w:hAnsi="Palatino Linotype" w:cs="Arial"/>
          <w:color w:val="000000" w:themeColor="text1"/>
          <w:szCs w:val="24"/>
        </w:rPr>
      </w:pPr>
    </w:p>
    <w:p w:rsidR="00E4239C" w:rsidRPr="00E4239C" w:rsidRDefault="00E4239C" w:rsidP="00DA52E0">
      <w:pPr>
        <w:spacing w:after="0" w:line="360" w:lineRule="auto"/>
        <w:contextualSpacing/>
        <w:jc w:val="both"/>
        <w:rPr>
          <w:rFonts w:ascii="Palatino Linotype" w:hAnsi="Palatino Linotype" w:cs="Arial"/>
          <w:color w:val="000000" w:themeColor="text1"/>
          <w:szCs w:val="24"/>
        </w:rPr>
      </w:pPr>
    </w:p>
    <w:p w:rsidR="00DA52E0" w:rsidRPr="00E4239C" w:rsidRDefault="00DA52E0" w:rsidP="00E4239C">
      <w:pPr>
        <w:spacing w:after="0" w:line="240" w:lineRule="auto"/>
        <w:jc w:val="center"/>
        <w:rPr>
          <w:rFonts w:ascii="Palatino Linotype" w:eastAsia="Calibri" w:hAnsi="Palatino Linotype" w:cs="Arial"/>
          <w:b/>
          <w:color w:val="000000" w:themeColor="text1"/>
          <w:sz w:val="24"/>
          <w:szCs w:val="24"/>
        </w:rPr>
      </w:pPr>
      <w:r w:rsidRPr="00E4239C">
        <w:rPr>
          <w:rFonts w:ascii="Palatino Linotype" w:eastAsia="Calibri" w:hAnsi="Palatino Linotype" w:cs="Arial"/>
          <w:b/>
          <w:color w:val="000000" w:themeColor="text1"/>
          <w:sz w:val="24"/>
          <w:szCs w:val="24"/>
        </w:rPr>
        <w:t>JOSÉ GUADALUPE LUNA HERNÁNDEZ</w:t>
      </w:r>
    </w:p>
    <w:p w:rsidR="00DA52E0" w:rsidRPr="00E4239C" w:rsidRDefault="00DA52E0" w:rsidP="00E4239C">
      <w:pPr>
        <w:spacing w:after="0" w:line="240" w:lineRule="auto"/>
        <w:jc w:val="center"/>
        <w:rPr>
          <w:rFonts w:ascii="Palatino Linotype" w:eastAsia="Calibri" w:hAnsi="Palatino Linotype" w:cs="Arial"/>
          <w:b/>
          <w:color w:val="000000" w:themeColor="text1"/>
          <w:sz w:val="24"/>
          <w:szCs w:val="24"/>
        </w:rPr>
      </w:pPr>
      <w:r w:rsidRPr="00E4239C">
        <w:rPr>
          <w:rFonts w:ascii="Palatino Linotype" w:eastAsia="Calibri" w:hAnsi="Palatino Linotype" w:cs="Arial"/>
          <w:b/>
          <w:color w:val="000000" w:themeColor="text1"/>
          <w:sz w:val="24"/>
          <w:szCs w:val="24"/>
        </w:rPr>
        <w:t>COMISIONADO</w:t>
      </w:r>
    </w:p>
    <w:p w:rsidR="00DA52E0" w:rsidRPr="00E4239C" w:rsidRDefault="00DA52E0" w:rsidP="00E4239C">
      <w:pPr>
        <w:spacing w:after="0" w:line="240" w:lineRule="auto"/>
        <w:jc w:val="center"/>
        <w:rPr>
          <w:rFonts w:ascii="Palatino Linotype" w:eastAsia="Calibri" w:hAnsi="Palatino Linotype" w:cs="Arial"/>
          <w:b/>
          <w:color w:val="000000" w:themeColor="text1"/>
          <w:sz w:val="24"/>
          <w:szCs w:val="24"/>
        </w:rPr>
      </w:pPr>
      <w:r w:rsidRPr="00E4239C">
        <w:rPr>
          <w:rFonts w:ascii="Palatino Linotype" w:eastAsia="Calibri" w:hAnsi="Palatino Linotype" w:cs="Arial"/>
          <w:b/>
          <w:color w:val="000000" w:themeColor="text1"/>
          <w:sz w:val="24"/>
          <w:szCs w:val="24"/>
        </w:rPr>
        <w:t>(Rúbrica)</w:t>
      </w:r>
    </w:p>
    <w:p w:rsidR="00E4239C" w:rsidRDefault="00DA52E0" w:rsidP="00E4239C">
      <w:pPr>
        <w:spacing w:after="0" w:line="240" w:lineRule="auto"/>
        <w:rPr>
          <w:rFonts w:ascii="Palatino Linotype" w:hAnsi="Palatino Linotype"/>
          <w:b/>
          <w:sz w:val="24"/>
        </w:rPr>
      </w:pPr>
      <w:r w:rsidRPr="00E4239C">
        <w:rPr>
          <w:rFonts w:ascii="Palatino Linotype" w:eastAsia="Calibri" w:hAnsi="Palatino Linotype" w:cs="Arial"/>
          <w:b/>
          <w:color w:val="000000" w:themeColor="text1"/>
          <w:sz w:val="24"/>
          <w:szCs w:val="24"/>
        </w:rPr>
        <w:t>JGLH/MAG</w:t>
      </w:r>
    </w:p>
    <w:p w:rsidR="00DA52E0" w:rsidRPr="00E4239C" w:rsidRDefault="00E4239C" w:rsidP="00E4239C">
      <w:pPr>
        <w:tabs>
          <w:tab w:val="left" w:pos="5640"/>
        </w:tabs>
        <w:rPr>
          <w:rFonts w:ascii="Palatino Linotype" w:hAnsi="Palatino Linotype"/>
          <w:sz w:val="24"/>
        </w:rPr>
      </w:pPr>
      <w:r>
        <w:rPr>
          <w:rFonts w:ascii="Palatino Linotype" w:hAnsi="Palatino Linotype"/>
          <w:sz w:val="24"/>
        </w:rPr>
        <w:tab/>
      </w:r>
    </w:p>
    <w:sectPr w:rsidR="00DA52E0" w:rsidRPr="00E4239C" w:rsidSect="00DA55B8">
      <w:headerReference w:type="even" r:id="rId9"/>
      <w:headerReference w:type="default" r:id="rId10"/>
      <w:footerReference w:type="default" r:id="rId11"/>
      <w:head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E68" w:rsidRDefault="00B57E68" w:rsidP="00E706DA">
      <w:pPr>
        <w:spacing w:after="0" w:line="240" w:lineRule="auto"/>
      </w:pPr>
      <w:r>
        <w:separator/>
      </w:r>
    </w:p>
  </w:endnote>
  <w:endnote w:type="continuationSeparator" w:id="0">
    <w:p w:rsidR="00B57E68" w:rsidRDefault="00B57E68"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CE512A">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CE512A">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B57E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E68" w:rsidRDefault="00B57E68" w:rsidP="00E706DA">
      <w:pPr>
        <w:spacing w:after="0" w:line="240" w:lineRule="auto"/>
      </w:pPr>
      <w:r>
        <w:separator/>
      </w:r>
    </w:p>
  </w:footnote>
  <w:footnote w:type="continuationSeparator" w:id="0">
    <w:p w:rsidR="00B57E68" w:rsidRDefault="00B57E68" w:rsidP="00E706DA">
      <w:pPr>
        <w:spacing w:after="0" w:line="240" w:lineRule="auto"/>
      </w:pPr>
      <w:r>
        <w:continuationSeparator/>
      </w:r>
    </w:p>
  </w:footnote>
  <w:footnote w:id="1">
    <w:p w:rsidR="00DD14BC" w:rsidRDefault="00DD14BC" w:rsidP="00DD14BC">
      <w:pPr>
        <w:pStyle w:val="Textonotapie"/>
      </w:pPr>
      <w:r>
        <w:rPr>
          <w:rStyle w:val="Refdenotaalpie"/>
        </w:rPr>
        <w:footnoteRef/>
      </w:r>
      <w:r>
        <w:t xml:space="preserve"> Definición consultable en la página electrónica</w:t>
      </w:r>
      <w:r w:rsidRPr="00DE3D99">
        <w:rPr>
          <w:u w:val="single"/>
        </w:rPr>
        <w:t xml:space="preserve"> http://studylib.es/doc/5219284/redacci%C3%B3n-del-parte-de-novedades-y-el-parte-informativo</w:t>
      </w:r>
      <w:r>
        <w:t>.</w:t>
      </w:r>
    </w:p>
  </w:footnote>
  <w:footnote w:id="2">
    <w:p w:rsidR="00DD14BC" w:rsidRDefault="00DD14BC" w:rsidP="00DD14BC">
      <w:pPr>
        <w:pStyle w:val="Textonotapie"/>
        <w:rPr>
          <w:u w:val="single"/>
        </w:rPr>
      </w:pPr>
      <w:r>
        <w:rPr>
          <w:rStyle w:val="Refdenotaalpie"/>
        </w:rPr>
        <w:footnoteRef/>
      </w:r>
      <w:r>
        <w:t xml:space="preserve"> 2010505. 1a. CCCLX/2015 (10a.). Primera Sala. Décima Época. Gaceta del Semanario Judicial de la Federación. Libro 24, Noviembre de 2015, Pág. 987, disponible en la página electrónica: </w:t>
      </w:r>
      <w:hyperlink r:id="rId1" w:history="1">
        <w:r w:rsidRPr="00177A47">
          <w:rPr>
            <w:rStyle w:val="Hipervnculo"/>
          </w:rPr>
          <w:t>http://sjf.scjn.gob.mx/sjfsist/paginas/DetalleGeneralV2.aspx?Epoca=1e3e1fdfdf8fcfd&amp;Apendice=1fffdfffcfcff&amp;Expresion=&amp;Dominio=Rubro,Texto,Precedentes,Localizacion&amp;TA_TJ=&amp;Orden=1&amp;Clase=DetalleTesisBL&amp;NumTE=206&amp;Epp=20&amp;Desde=-100&amp;Hasta=-100&amp;Index=0&amp;InstanciasSeleccionadas=6,1,2,3,4,5,50,7&amp;ID=2010505&amp;Hit=3&amp;IDs=2015444,2010882,2010505,2008595,2008782,2003677,2000894,160438,161258,165371,166274,166986,168401,168267,168425,168423,168431,170190,172271,172244&amp;tipoTesis=&amp;Semanario=0&amp;tabla=&amp;Referencia=ADM&amp;Tema=687</w:t>
        </w:r>
      </w:hyperlink>
    </w:p>
    <w:p w:rsidR="00DD14BC" w:rsidRPr="00DE3D99" w:rsidRDefault="00DD14BC" w:rsidP="00DD14BC">
      <w:pPr>
        <w:pStyle w:val="Textonotapie"/>
        <w:rPr>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57E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57E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B57E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57E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2">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5A5835"/>
    <w:multiLevelType w:val="multilevel"/>
    <w:tmpl w:val="2E2809DE"/>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70EA062F"/>
    <w:multiLevelType w:val="multilevel"/>
    <w:tmpl w:val="B4D86922"/>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0136A0"/>
    <w:multiLevelType w:val="hybridMultilevel"/>
    <w:tmpl w:val="7CF6713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
  </w:num>
  <w:num w:numId="3">
    <w:abstractNumId w:val="9"/>
  </w:num>
  <w:num w:numId="4">
    <w:abstractNumId w:val="12"/>
  </w:num>
  <w:num w:numId="5">
    <w:abstractNumId w:val="16"/>
  </w:num>
  <w:num w:numId="6">
    <w:abstractNumId w:val="18"/>
  </w:num>
  <w:num w:numId="7">
    <w:abstractNumId w:val="25"/>
  </w:num>
  <w:num w:numId="8">
    <w:abstractNumId w:val="24"/>
  </w:num>
  <w:num w:numId="9">
    <w:abstractNumId w:val="29"/>
  </w:num>
  <w:num w:numId="10">
    <w:abstractNumId w:val="3"/>
  </w:num>
  <w:num w:numId="11">
    <w:abstractNumId w:val="28"/>
  </w:num>
  <w:num w:numId="12">
    <w:abstractNumId w:val="10"/>
  </w:num>
  <w:num w:numId="13">
    <w:abstractNumId w:val="5"/>
  </w:num>
  <w:num w:numId="14">
    <w:abstractNumId w:val="8"/>
  </w:num>
  <w:num w:numId="15">
    <w:abstractNumId w:val="19"/>
  </w:num>
  <w:num w:numId="16">
    <w:abstractNumId w:val="0"/>
  </w:num>
  <w:num w:numId="17">
    <w:abstractNumId w:val="4"/>
  </w:num>
  <w:num w:numId="18">
    <w:abstractNumId w:val="32"/>
  </w:num>
  <w:num w:numId="19">
    <w:abstractNumId w:val="7"/>
  </w:num>
  <w:num w:numId="20">
    <w:abstractNumId w:val="22"/>
  </w:num>
  <w:num w:numId="21">
    <w:abstractNumId w:val="15"/>
  </w:num>
  <w:num w:numId="22">
    <w:abstractNumId w:val="14"/>
  </w:num>
  <w:num w:numId="23">
    <w:abstractNumId w:val="6"/>
  </w:num>
  <w:num w:numId="24">
    <w:abstractNumId w:val="13"/>
  </w:num>
  <w:num w:numId="25">
    <w:abstractNumId w:val="26"/>
  </w:num>
  <w:num w:numId="26">
    <w:abstractNumId w:val="20"/>
  </w:num>
  <w:num w:numId="27">
    <w:abstractNumId w:val="1"/>
  </w:num>
  <w:num w:numId="28">
    <w:abstractNumId w:val="31"/>
  </w:num>
  <w:num w:numId="29">
    <w:abstractNumId w:val="11"/>
  </w:num>
  <w:num w:numId="30">
    <w:abstractNumId w:val="21"/>
  </w:num>
  <w:num w:numId="31">
    <w:abstractNumId w:val="23"/>
  </w:num>
  <w:num w:numId="32">
    <w:abstractNumId w:val="2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568DD"/>
    <w:rsid w:val="0006604A"/>
    <w:rsid w:val="00072966"/>
    <w:rsid w:val="00073F0D"/>
    <w:rsid w:val="000810AB"/>
    <w:rsid w:val="00092201"/>
    <w:rsid w:val="000951B4"/>
    <w:rsid w:val="000A3369"/>
    <w:rsid w:val="000A77B5"/>
    <w:rsid w:val="000A7B66"/>
    <w:rsid w:val="000B2003"/>
    <w:rsid w:val="000B7C6E"/>
    <w:rsid w:val="000D7900"/>
    <w:rsid w:val="000F6CBB"/>
    <w:rsid w:val="001022EC"/>
    <w:rsid w:val="00122625"/>
    <w:rsid w:val="00143343"/>
    <w:rsid w:val="00153ABA"/>
    <w:rsid w:val="0015651D"/>
    <w:rsid w:val="00164F1E"/>
    <w:rsid w:val="001923C0"/>
    <w:rsid w:val="00194B6A"/>
    <w:rsid w:val="001A2D39"/>
    <w:rsid w:val="001B664C"/>
    <w:rsid w:val="001D3F34"/>
    <w:rsid w:val="0020315F"/>
    <w:rsid w:val="002036ED"/>
    <w:rsid w:val="00225026"/>
    <w:rsid w:val="002372DA"/>
    <w:rsid w:val="00260D6C"/>
    <w:rsid w:val="002620E9"/>
    <w:rsid w:val="002624B2"/>
    <w:rsid w:val="00280364"/>
    <w:rsid w:val="00281310"/>
    <w:rsid w:val="002A470F"/>
    <w:rsid w:val="002B0569"/>
    <w:rsid w:val="002B1275"/>
    <w:rsid w:val="002C0615"/>
    <w:rsid w:val="002C0734"/>
    <w:rsid w:val="002C1F75"/>
    <w:rsid w:val="002F000B"/>
    <w:rsid w:val="00300B98"/>
    <w:rsid w:val="00303629"/>
    <w:rsid w:val="00346DBD"/>
    <w:rsid w:val="00367E00"/>
    <w:rsid w:val="003705BB"/>
    <w:rsid w:val="003747A5"/>
    <w:rsid w:val="003C4051"/>
    <w:rsid w:val="003C4098"/>
    <w:rsid w:val="003C7100"/>
    <w:rsid w:val="003C7244"/>
    <w:rsid w:val="003D0767"/>
    <w:rsid w:val="003D7B9E"/>
    <w:rsid w:val="003F6A57"/>
    <w:rsid w:val="0040354A"/>
    <w:rsid w:val="00412952"/>
    <w:rsid w:val="0042345D"/>
    <w:rsid w:val="00424DE3"/>
    <w:rsid w:val="00444048"/>
    <w:rsid w:val="0046491C"/>
    <w:rsid w:val="004802BA"/>
    <w:rsid w:val="0048490F"/>
    <w:rsid w:val="0049058E"/>
    <w:rsid w:val="004F28AA"/>
    <w:rsid w:val="00532410"/>
    <w:rsid w:val="00546812"/>
    <w:rsid w:val="00567EC1"/>
    <w:rsid w:val="00575478"/>
    <w:rsid w:val="00587A4C"/>
    <w:rsid w:val="005912ED"/>
    <w:rsid w:val="00597B2C"/>
    <w:rsid w:val="005A15E9"/>
    <w:rsid w:val="005A3267"/>
    <w:rsid w:val="005B41EA"/>
    <w:rsid w:val="00616B05"/>
    <w:rsid w:val="006239A7"/>
    <w:rsid w:val="00634736"/>
    <w:rsid w:val="006728FD"/>
    <w:rsid w:val="00684BEB"/>
    <w:rsid w:val="0069498B"/>
    <w:rsid w:val="006D268B"/>
    <w:rsid w:val="00717C0D"/>
    <w:rsid w:val="0072136B"/>
    <w:rsid w:val="00746812"/>
    <w:rsid w:val="0076241F"/>
    <w:rsid w:val="00770016"/>
    <w:rsid w:val="00771F9F"/>
    <w:rsid w:val="00775E39"/>
    <w:rsid w:val="00790E37"/>
    <w:rsid w:val="007A378A"/>
    <w:rsid w:val="007A7FAD"/>
    <w:rsid w:val="007E040D"/>
    <w:rsid w:val="00814A43"/>
    <w:rsid w:val="00814E97"/>
    <w:rsid w:val="008361CA"/>
    <w:rsid w:val="008370F1"/>
    <w:rsid w:val="00850252"/>
    <w:rsid w:val="00856FA1"/>
    <w:rsid w:val="00872522"/>
    <w:rsid w:val="008822B3"/>
    <w:rsid w:val="0089014B"/>
    <w:rsid w:val="008911CF"/>
    <w:rsid w:val="008920A8"/>
    <w:rsid w:val="008A3D2D"/>
    <w:rsid w:val="008B03B6"/>
    <w:rsid w:val="008E1DCC"/>
    <w:rsid w:val="008F3E81"/>
    <w:rsid w:val="008F58C2"/>
    <w:rsid w:val="00900E75"/>
    <w:rsid w:val="00902248"/>
    <w:rsid w:val="009156AC"/>
    <w:rsid w:val="0093177C"/>
    <w:rsid w:val="009317EA"/>
    <w:rsid w:val="00932BC9"/>
    <w:rsid w:val="00933200"/>
    <w:rsid w:val="00933AB3"/>
    <w:rsid w:val="0093458D"/>
    <w:rsid w:val="00937D7D"/>
    <w:rsid w:val="0094239C"/>
    <w:rsid w:val="0095525C"/>
    <w:rsid w:val="0097582C"/>
    <w:rsid w:val="00987663"/>
    <w:rsid w:val="009C4EF6"/>
    <w:rsid w:val="009D352B"/>
    <w:rsid w:val="00A07EF4"/>
    <w:rsid w:val="00A11758"/>
    <w:rsid w:val="00A26E97"/>
    <w:rsid w:val="00A31633"/>
    <w:rsid w:val="00A54D9D"/>
    <w:rsid w:val="00A60B12"/>
    <w:rsid w:val="00A626F8"/>
    <w:rsid w:val="00A63717"/>
    <w:rsid w:val="00AA49F3"/>
    <w:rsid w:val="00AB023D"/>
    <w:rsid w:val="00AB126B"/>
    <w:rsid w:val="00AC381E"/>
    <w:rsid w:val="00AC430A"/>
    <w:rsid w:val="00AD16A9"/>
    <w:rsid w:val="00AE4797"/>
    <w:rsid w:val="00B120CA"/>
    <w:rsid w:val="00B57E68"/>
    <w:rsid w:val="00B849C2"/>
    <w:rsid w:val="00BA3743"/>
    <w:rsid w:val="00BB22FB"/>
    <w:rsid w:val="00BB5E12"/>
    <w:rsid w:val="00BC7B0C"/>
    <w:rsid w:val="00BE555F"/>
    <w:rsid w:val="00BF2C12"/>
    <w:rsid w:val="00BF3534"/>
    <w:rsid w:val="00C33F49"/>
    <w:rsid w:val="00C371B0"/>
    <w:rsid w:val="00C41D5F"/>
    <w:rsid w:val="00C7250F"/>
    <w:rsid w:val="00CD6ED6"/>
    <w:rsid w:val="00CE0823"/>
    <w:rsid w:val="00CE512A"/>
    <w:rsid w:val="00CF544D"/>
    <w:rsid w:val="00D33AF9"/>
    <w:rsid w:val="00D363F7"/>
    <w:rsid w:val="00D41529"/>
    <w:rsid w:val="00D447F1"/>
    <w:rsid w:val="00D47536"/>
    <w:rsid w:val="00D72985"/>
    <w:rsid w:val="00D7456D"/>
    <w:rsid w:val="00D7508B"/>
    <w:rsid w:val="00DA52E0"/>
    <w:rsid w:val="00DC63EE"/>
    <w:rsid w:val="00DC7DDF"/>
    <w:rsid w:val="00DD14BC"/>
    <w:rsid w:val="00DD7C56"/>
    <w:rsid w:val="00DE24C8"/>
    <w:rsid w:val="00DE38C5"/>
    <w:rsid w:val="00DF6665"/>
    <w:rsid w:val="00DF6F7E"/>
    <w:rsid w:val="00E34F08"/>
    <w:rsid w:val="00E41EA1"/>
    <w:rsid w:val="00E4239C"/>
    <w:rsid w:val="00E559B1"/>
    <w:rsid w:val="00E6177F"/>
    <w:rsid w:val="00E61AB8"/>
    <w:rsid w:val="00E706DA"/>
    <w:rsid w:val="00E75DEF"/>
    <w:rsid w:val="00E83E93"/>
    <w:rsid w:val="00E90EB5"/>
    <w:rsid w:val="00E91F07"/>
    <w:rsid w:val="00E94FBF"/>
    <w:rsid w:val="00EA711B"/>
    <w:rsid w:val="00EA7663"/>
    <w:rsid w:val="00EC772B"/>
    <w:rsid w:val="00ED1A15"/>
    <w:rsid w:val="00EF0C2D"/>
    <w:rsid w:val="00EF6D60"/>
    <w:rsid w:val="00F348FD"/>
    <w:rsid w:val="00F45161"/>
    <w:rsid w:val="00F46E78"/>
    <w:rsid w:val="00F5642A"/>
    <w:rsid w:val="00F80ADD"/>
    <w:rsid w:val="00F841A1"/>
    <w:rsid w:val="00F857BC"/>
    <w:rsid w:val="00F86F9B"/>
    <w:rsid w:val="00FA59F5"/>
    <w:rsid w:val="00FB2A05"/>
    <w:rsid w:val="00FC228B"/>
    <w:rsid w:val="00FC2309"/>
    <w:rsid w:val="00FD4693"/>
    <w:rsid w:val="00FD7128"/>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paragraph" w:customStyle="1" w:styleId="Texto">
    <w:name w:val="Texto"/>
    <w:basedOn w:val="Normal"/>
    <w:link w:val="TextoCar"/>
    <w:rsid w:val="008F58C2"/>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8F58C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8F58C2"/>
    <w:rPr>
      <w:rFonts w:ascii="Courier New" w:eastAsia="Times New Roman" w:hAnsi="Courier New" w:cs="Courier New"/>
      <w:sz w:val="20"/>
      <w:szCs w:val="20"/>
      <w:lang w:val="es-ES" w:eastAsia="es-ES"/>
    </w:rPr>
  </w:style>
  <w:style w:type="character" w:customStyle="1" w:styleId="TextoCar">
    <w:name w:val="Texto Car"/>
    <w:link w:val="Texto"/>
    <w:locked/>
    <w:rsid w:val="008F58C2"/>
    <w:rPr>
      <w:rFonts w:ascii="Arial" w:eastAsia="Times New Roman" w:hAnsi="Arial" w:cs="Arial"/>
      <w:sz w:val="18"/>
      <w:szCs w:val="20"/>
      <w:lang w:val="es-ES" w:eastAsia="es-ES"/>
    </w:rPr>
  </w:style>
  <w:style w:type="paragraph" w:customStyle="1" w:styleId="m">
    <w:name w:val="m"/>
    <w:basedOn w:val="Normal"/>
    <w:rsid w:val="0030362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f.scjn.gob.mx/sjfsist/paginas/DetalleGeneralV2.aspx?Epoca=1e3e1fdfdf8fcfd&amp;Apendice=1fffdfffcfcff&amp;Expresion=&amp;Dominio=Rubro,Texto,Precedentes,Localizacion&amp;TA_TJ=&amp;Orden=1&amp;Clase=DetalleTesisBL&amp;NumTE=206&amp;Epp=20&amp;Desde=-100&amp;Hasta=-100&amp;Index=0&amp;InstanciasSeleccionadas=6,1,2,3,4,5,50,7&amp;ID=2010505&amp;Hit=3&amp;IDs=2015444,2010882,2010505,2008595,2008782,2003677,2000894,160438,161258,165371,166274,166986,168401,168267,168425,168423,168431,170190,172271,172244&amp;tipoTesis=&amp;Semanario=0&amp;tabla=&amp;Referencia=ADM&amp;Tema=6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B8722-2017-4E8B-9C53-203A5BA8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3240</Words>
  <Characters>17825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8</cp:revision>
  <cp:lastPrinted>2018-11-06T19:23:00Z</cp:lastPrinted>
  <dcterms:created xsi:type="dcterms:W3CDTF">2018-08-06T22:28:00Z</dcterms:created>
  <dcterms:modified xsi:type="dcterms:W3CDTF">2018-11-06T19:24:00Z</dcterms:modified>
</cp:coreProperties>
</file>